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37" w:rsidRPr="00337F37" w:rsidRDefault="00337F37">
      <w:pPr>
        <w:pStyle w:val="ConsPlusNormal"/>
        <w:jc w:val="both"/>
        <w:outlineLvl w:val="0"/>
      </w:pPr>
    </w:p>
    <w:p w:rsidR="00337F37" w:rsidRPr="00337F37" w:rsidRDefault="00337F37">
      <w:pPr>
        <w:pStyle w:val="ConsPlusTitle"/>
        <w:jc w:val="center"/>
        <w:outlineLvl w:val="0"/>
      </w:pPr>
      <w:r w:rsidRPr="00337F37">
        <w:t>СОВЕТ УСТЬ-ИШИМСКОГО МУНИЦИПАЛЬНОГО РАЙОНА ОМСКОЙ ОБЛАСТИ</w:t>
      </w:r>
    </w:p>
    <w:p w:rsidR="00337F37" w:rsidRPr="00337F37" w:rsidRDefault="00337F37">
      <w:pPr>
        <w:pStyle w:val="ConsPlusTitle"/>
        <w:jc w:val="center"/>
      </w:pPr>
    </w:p>
    <w:p w:rsidR="00337F37" w:rsidRPr="00337F37" w:rsidRDefault="00337F37">
      <w:pPr>
        <w:pStyle w:val="ConsPlusTitle"/>
        <w:jc w:val="center"/>
      </w:pPr>
      <w:r w:rsidRPr="00337F37">
        <w:t>РЕШЕНИЕ</w:t>
      </w:r>
    </w:p>
    <w:p w:rsidR="00337F37" w:rsidRPr="00337F37" w:rsidRDefault="00337F37">
      <w:pPr>
        <w:pStyle w:val="ConsPlusTitle"/>
        <w:jc w:val="center"/>
      </w:pPr>
      <w:r w:rsidRPr="00337F37">
        <w:t>от 25 ноября 2008 г. N 299</w:t>
      </w:r>
    </w:p>
    <w:p w:rsidR="00337F37" w:rsidRPr="00337F37" w:rsidRDefault="00337F37">
      <w:pPr>
        <w:pStyle w:val="ConsPlusTitle"/>
        <w:jc w:val="center"/>
      </w:pPr>
    </w:p>
    <w:p w:rsidR="00337F37" w:rsidRPr="00337F37" w:rsidRDefault="00337F37">
      <w:pPr>
        <w:pStyle w:val="ConsPlusTitle"/>
        <w:jc w:val="center"/>
      </w:pPr>
      <w:r w:rsidRPr="00337F37">
        <w:t>О ЕДИНОМ НАЛОГЕ НА ВМЕНЕННЫЙ ДОХОД ДЛЯ ОТДЕЛЬНЫХ ВИДОВ</w:t>
      </w:r>
    </w:p>
    <w:p w:rsidR="00337F37" w:rsidRPr="00337F37" w:rsidRDefault="00337F37">
      <w:pPr>
        <w:pStyle w:val="ConsPlusTitle"/>
        <w:jc w:val="center"/>
      </w:pPr>
      <w:r w:rsidRPr="00337F37">
        <w:t>ДЕЯТЕЛЬНОСТИ ПО УСТЬ-ИШИМСКОМУ МУНИЦИПАЛЬНОМУ РАЙОНУ</w:t>
      </w:r>
    </w:p>
    <w:p w:rsidR="00337F37" w:rsidRPr="00337F37" w:rsidRDefault="00337F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37" w:rsidRPr="00337F37">
        <w:trPr>
          <w:jc w:val="center"/>
        </w:trPr>
        <w:tc>
          <w:tcPr>
            <w:tcW w:w="9294" w:type="dxa"/>
            <w:tcBorders>
              <w:top w:val="nil"/>
              <w:left w:val="single" w:sz="24" w:space="0" w:color="CED3F1"/>
              <w:bottom w:val="nil"/>
              <w:right w:val="single" w:sz="24" w:space="0" w:color="F4F3F8"/>
            </w:tcBorders>
            <w:shd w:val="clear" w:color="auto" w:fill="F4F3F8"/>
          </w:tcPr>
          <w:p w:rsidR="00337F37" w:rsidRPr="00337F37" w:rsidRDefault="00337F37">
            <w:pPr>
              <w:pStyle w:val="ConsPlusNormal"/>
              <w:jc w:val="center"/>
            </w:pPr>
            <w:r w:rsidRPr="00337F37">
              <w:t>Список изменяющих документов</w:t>
            </w:r>
          </w:p>
          <w:p w:rsidR="00337F37" w:rsidRPr="00337F37" w:rsidRDefault="00337F37">
            <w:pPr>
              <w:pStyle w:val="ConsPlusNormal"/>
              <w:jc w:val="center"/>
            </w:pPr>
            <w:proofErr w:type="gramStart"/>
            <w:r w:rsidRPr="00337F37">
              <w:t xml:space="preserve">(в ред. Решений Совета </w:t>
            </w:r>
            <w:proofErr w:type="spellStart"/>
            <w:r w:rsidRPr="00337F37">
              <w:t>Усть-Ишимского</w:t>
            </w:r>
            <w:proofErr w:type="spellEnd"/>
            <w:r w:rsidRPr="00337F37">
              <w:t xml:space="preserve"> муниципального района</w:t>
            </w:r>
            <w:proofErr w:type="gramEnd"/>
          </w:p>
          <w:p w:rsidR="00337F37" w:rsidRPr="00337F37" w:rsidRDefault="00337F37">
            <w:pPr>
              <w:pStyle w:val="ConsPlusNormal"/>
              <w:jc w:val="center"/>
            </w:pPr>
            <w:r w:rsidRPr="00337F37">
              <w:t xml:space="preserve">Омской области от 27.03.2009 </w:t>
            </w:r>
            <w:hyperlink r:id="rId5" w:history="1">
              <w:r w:rsidRPr="00337F37">
                <w:t>N 336</w:t>
              </w:r>
            </w:hyperlink>
            <w:r w:rsidRPr="00337F37">
              <w:t xml:space="preserve">, от 30.11.2012 </w:t>
            </w:r>
            <w:hyperlink r:id="rId6" w:history="1">
              <w:r w:rsidRPr="00337F37">
                <w:t>N 209</w:t>
              </w:r>
            </w:hyperlink>
            <w:r w:rsidRPr="00337F37">
              <w:t>,</w:t>
            </w:r>
          </w:p>
          <w:p w:rsidR="00337F37" w:rsidRPr="00337F37" w:rsidRDefault="00337F37">
            <w:pPr>
              <w:pStyle w:val="ConsPlusNormal"/>
              <w:jc w:val="center"/>
            </w:pPr>
            <w:r w:rsidRPr="00337F37">
              <w:t xml:space="preserve">от 26.04.2013 </w:t>
            </w:r>
            <w:hyperlink r:id="rId7" w:history="1">
              <w:r w:rsidRPr="00337F37">
                <w:t>N 252</w:t>
              </w:r>
            </w:hyperlink>
            <w:r w:rsidRPr="00337F37">
              <w:t xml:space="preserve">, от 30.11.2016 </w:t>
            </w:r>
            <w:hyperlink r:id="rId8" w:history="1">
              <w:r w:rsidRPr="00337F37">
                <w:t>N 105</w:t>
              </w:r>
            </w:hyperlink>
            <w:r w:rsidRPr="00337F37">
              <w:t>)</w:t>
            </w:r>
          </w:p>
        </w:tc>
      </w:tr>
    </w:tbl>
    <w:p w:rsidR="00337F37" w:rsidRPr="00337F37" w:rsidRDefault="00337F37">
      <w:pPr>
        <w:pStyle w:val="ConsPlusNormal"/>
        <w:jc w:val="center"/>
      </w:pPr>
      <w:bookmarkStart w:id="0" w:name="_GoBack"/>
      <w:bookmarkEnd w:id="0"/>
    </w:p>
    <w:p w:rsidR="00337F37" w:rsidRPr="00337F37" w:rsidRDefault="00337F37">
      <w:pPr>
        <w:pStyle w:val="ConsPlusNormal"/>
        <w:ind w:firstLine="540"/>
        <w:jc w:val="both"/>
      </w:pPr>
      <w:r w:rsidRPr="00337F37">
        <w:t xml:space="preserve">В соответствии с Налоговым </w:t>
      </w:r>
      <w:hyperlink r:id="rId9" w:history="1">
        <w:r w:rsidRPr="00337F37">
          <w:t>кодексом</w:t>
        </w:r>
      </w:hyperlink>
      <w:r w:rsidRPr="00337F37">
        <w:t xml:space="preserve"> Российской Федерации, руководствуясь Федеральным </w:t>
      </w:r>
      <w:hyperlink r:id="rId10" w:history="1">
        <w:r w:rsidRPr="00337F37">
          <w:t>законом</w:t>
        </w:r>
      </w:hyperlink>
      <w:r w:rsidRPr="00337F37">
        <w:t xml:space="preserve"> "Об общих принципах организации местного самоуправления в Российской Федерации", </w:t>
      </w:r>
      <w:hyperlink r:id="rId11" w:history="1">
        <w:r w:rsidRPr="00337F37">
          <w:t>Уставом</w:t>
        </w:r>
      </w:hyperlink>
      <w:r w:rsidRPr="00337F37">
        <w:t xml:space="preserve"> </w:t>
      </w:r>
      <w:proofErr w:type="spellStart"/>
      <w:r w:rsidRPr="00337F37">
        <w:t>Усть-Ишимского</w:t>
      </w:r>
      <w:proofErr w:type="spellEnd"/>
      <w:r w:rsidRPr="00337F37">
        <w:t xml:space="preserve"> муниципального района Омской области, Совет муниципального района решил:</w:t>
      </w:r>
    </w:p>
    <w:p w:rsidR="00337F37" w:rsidRPr="00337F37" w:rsidRDefault="00337F37">
      <w:pPr>
        <w:pStyle w:val="ConsPlusNormal"/>
        <w:spacing w:before="220"/>
        <w:ind w:firstLine="540"/>
        <w:jc w:val="both"/>
      </w:pPr>
      <w:r w:rsidRPr="00337F37">
        <w:t xml:space="preserve">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w:t>
      </w:r>
      <w:proofErr w:type="spellStart"/>
      <w:r w:rsidRPr="00337F37">
        <w:t>Усть-Ишимского</w:t>
      </w:r>
      <w:proofErr w:type="spellEnd"/>
      <w:r w:rsidRPr="00337F37">
        <w:t xml:space="preserve"> муниципального района Омской области.</w:t>
      </w:r>
    </w:p>
    <w:p w:rsidR="00337F37" w:rsidRPr="00337F37" w:rsidRDefault="00337F37">
      <w:pPr>
        <w:pStyle w:val="ConsPlusNormal"/>
        <w:spacing w:before="220"/>
        <w:ind w:firstLine="540"/>
        <w:jc w:val="both"/>
      </w:pPr>
      <w:r w:rsidRPr="00337F37">
        <w:t xml:space="preserve">2. Определить </w:t>
      </w:r>
      <w:hyperlink w:anchor="P36" w:history="1">
        <w:r w:rsidRPr="00337F37">
          <w:t>виды</w:t>
        </w:r>
      </w:hyperlink>
      <w:r w:rsidRPr="00337F37">
        <w:t xml:space="preserve"> предпринимательской деятельности, в отношении которых вводится единый налог (приложение N 1).</w:t>
      </w:r>
    </w:p>
    <w:p w:rsidR="00337F37" w:rsidRPr="00337F37" w:rsidRDefault="00337F37">
      <w:pPr>
        <w:pStyle w:val="ConsPlusNormal"/>
        <w:spacing w:before="220"/>
        <w:ind w:firstLine="540"/>
        <w:jc w:val="both"/>
      </w:pPr>
      <w:r w:rsidRPr="00337F37">
        <w:t xml:space="preserve">3. Определить </w:t>
      </w:r>
      <w:hyperlink w:anchor="P70" w:history="1">
        <w:r w:rsidRPr="00337F37">
          <w:t>значения</w:t>
        </w:r>
      </w:hyperlink>
      <w:r w:rsidRPr="00337F37">
        <w:t xml:space="preserve"> корректирующего коэффициента базовой доходности К</w:t>
      </w:r>
      <w:proofErr w:type="gramStart"/>
      <w:r w:rsidRPr="00337F37">
        <w:t>2</w:t>
      </w:r>
      <w:proofErr w:type="gramEnd"/>
      <w:r w:rsidRPr="00337F37">
        <w:t xml:space="preserve"> (приложение N 2).</w:t>
      </w:r>
    </w:p>
    <w:p w:rsidR="00337F37" w:rsidRPr="00337F37" w:rsidRDefault="00337F37">
      <w:pPr>
        <w:pStyle w:val="ConsPlusNormal"/>
        <w:spacing w:before="220"/>
        <w:ind w:firstLine="540"/>
        <w:jc w:val="both"/>
      </w:pPr>
      <w:r w:rsidRPr="00337F37">
        <w:t xml:space="preserve">4. Установить, что </w:t>
      </w:r>
      <w:hyperlink w:anchor="P70" w:history="1">
        <w:r w:rsidRPr="00337F37">
          <w:t>значения</w:t>
        </w:r>
      </w:hyperlink>
      <w:r w:rsidRPr="00337F37">
        <w:t xml:space="preserve"> корректирующего коэффициента базовой доходности К</w:t>
      </w:r>
      <w:proofErr w:type="gramStart"/>
      <w:r w:rsidRPr="00337F37">
        <w:t>2</w:t>
      </w:r>
      <w:proofErr w:type="gramEnd"/>
      <w:r w:rsidRPr="00337F37">
        <w:t xml:space="preserve">,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Совета </w:t>
      </w:r>
      <w:proofErr w:type="spellStart"/>
      <w:r w:rsidRPr="00337F37">
        <w:t>Усть-Ишимского</w:t>
      </w:r>
      <w:proofErr w:type="spellEnd"/>
      <w:r w:rsidRPr="00337F37">
        <w:t xml:space="preserve"> муниципального района.</w:t>
      </w:r>
    </w:p>
    <w:p w:rsidR="00337F37" w:rsidRPr="00337F37" w:rsidRDefault="00337F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37" w:rsidRPr="00337F37">
        <w:trPr>
          <w:jc w:val="center"/>
        </w:trPr>
        <w:tc>
          <w:tcPr>
            <w:tcW w:w="9294" w:type="dxa"/>
            <w:tcBorders>
              <w:top w:val="nil"/>
              <w:left w:val="single" w:sz="24" w:space="0" w:color="CED3F1"/>
              <w:bottom w:val="nil"/>
              <w:right w:val="single" w:sz="24" w:space="0" w:color="F4F3F8"/>
            </w:tcBorders>
            <w:shd w:val="clear" w:color="auto" w:fill="F4F3F8"/>
          </w:tcPr>
          <w:p w:rsidR="00337F37" w:rsidRPr="00337F37" w:rsidRDefault="00337F37">
            <w:pPr>
              <w:pStyle w:val="ConsPlusNormal"/>
              <w:jc w:val="both"/>
            </w:pPr>
            <w:proofErr w:type="spellStart"/>
            <w:r w:rsidRPr="00337F37">
              <w:t>КонсультантПлюс</w:t>
            </w:r>
            <w:proofErr w:type="spellEnd"/>
            <w:r w:rsidRPr="00337F37">
              <w:t>: примечание.</w:t>
            </w:r>
          </w:p>
          <w:p w:rsidR="00337F37" w:rsidRPr="00337F37" w:rsidRDefault="00337F37">
            <w:pPr>
              <w:pStyle w:val="ConsPlusNormal"/>
              <w:jc w:val="both"/>
            </w:pPr>
            <w:r w:rsidRPr="00337F37">
              <w:t xml:space="preserve">В официальном тексте документа, видимо, допущена опечатка: Решение Совета </w:t>
            </w:r>
            <w:proofErr w:type="spellStart"/>
            <w:r w:rsidRPr="00337F37">
              <w:t>Усть-Ишимского</w:t>
            </w:r>
            <w:proofErr w:type="spellEnd"/>
            <w:r w:rsidRPr="00337F37">
              <w:t xml:space="preserve"> муниципального района Омской области N 219 "О едином налоге на вмененный доход" издано 22.11.2007, а не 21.11.2007.</w:t>
            </w:r>
          </w:p>
        </w:tc>
      </w:tr>
    </w:tbl>
    <w:p w:rsidR="00337F37" w:rsidRPr="00337F37" w:rsidRDefault="00337F37">
      <w:pPr>
        <w:pStyle w:val="ConsPlusNormal"/>
        <w:spacing w:before="280"/>
        <w:ind w:firstLine="540"/>
        <w:jc w:val="both"/>
      </w:pPr>
      <w:r w:rsidRPr="00337F37">
        <w:t xml:space="preserve">5. Признать утратившими силу </w:t>
      </w:r>
      <w:hyperlink r:id="rId12" w:history="1">
        <w:r w:rsidRPr="00337F37">
          <w:t>решение</w:t>
        </w:r>
      </w:hyperlink>
      <w:r w:rsidRPr="00337F37">
        <w:t xml:space="preserve"> Совета </w:t>
      </w:r>
      <w:proofErr w:type="spellStart"/>
      <w:r w:rsidRPr="00337F37">
        <w:t>Усть-Ишимского</w:t>
      </w:r>
      <w:proofErr w:type="spellEnd"/>
      <w:r w:rsidRPr="00337F37">
        <w:t xml:space="preserve"> муниципального района N 219 от 21 ноября 2007 года "О едином налоге на вмененный доход".</w:t>
      </w:r>
    </w:p>
    <w:p w:rsidR="00337F37" w:rsidRPr="00337F37" w:rsidRDefault="00337F37">
      <w:pPr>
        <w:pStyle w:val="ConsPlusNormal"/>
        <w:spacing w:before="220"/>
        <w:ind w:firstLine="540"/>
        <w:jc w:val="both"/>
      </w:pPr>
      <w:r w:rsidRPr="00337F37">
        <w:t>6. Опубликовать настоящее решение в районной газете "</w:t>
      </w:r>
      <w:proofErr w:type="spellStart"/>
      <w:r w:rsidRPr="00337F37">
        <w:t>Усть-Ишимский</w:t>
      </w:r>
      <w:proofErr w:type="spellEnd"/>
      <w:r w:rsidRPr="00337F37">
        <w:t xml:space="preserve"> вестник".</w:t>
      </w:r>
    </w:p>
    <w:p w:rsidR="00337F37" w:rsidRPr="00337F37" w:rsidRDefault="00337F37">
      <w:pPr>
        <w:pStyle w:val="ConsPlusNormal"/>
        <w:spacing w:before="220"/>
        <w:ind w:firstLine="540"/>
        <w:jc w:val="both"/>
      </w:pPr>
      <w:r w:rsidRPr="00337F37">
        <w:t>7. Настоящее решение вступает в силу с 1 января 2009 года, но не ранее чем по истечении одного месяца со дня его официального опубликования.</w:t>
      </w:r>
    </w:p>
    <w:p w:rsidR="00337F37" w:rsidRPr="00337F37" w:rsidRDefault="00337F37">
      <w:pPr>
        <w:pStyle w:val="ConsPlusNormal"/>
        <w:ind w:firstLine="540"/>
        <w:jc w:val="both"/>
      </w:pPr>
    </w:p>
    <w:p w:rsidR="00337F37" w:rsidRPr="00337F37" w:rsidRDefault="00337F37">
      <w:pPr>
        <w:pStyle w:val="ConsPlusNormal"/>
        <w:jc w:val="right"/>
      </w:pPr>
      <w:r w:rsidRPr="00337F37">
        <w:t>Глава муниципального района</w:t>
      </w:r>
    </w:p>
    <w:p w:rsidR="00337F37" w:rsidRPr="00337F37" w:rsidRDefault="00337F37">
      <w:pPr>
        <w:pStyle w:val="ConsPlusNormal"/>
        <w:jc w:val="right"/>
      </w:pPr>
      <w:proofErr w:type="spellStart"/>
      <w:r w:rsidRPr="00337F37">
        <w:t>С.М.Сергеев</w:t>
      </w:r>
      <w:proofErr w:type="spellEnd"/>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jc w:val="right"/>
        <w:outlineLvl w:val="0"/>
      </w:pPr>
      <w:r w:rsidRPr="00337F37">
        <w:t>Приложение N 1</w:t>
      </w:r>
    </w:p>
    <w:p w:rsidR="00337F37" w:rsidRPr="00337F37" w:rsidRDefault="00337F37">
      <w:pPr>
        <w:pStyle w:val="ConsPlusNormal"/>
        <w:jc w:val="right"/>
      </w:pPr>
      <w:r w:rsidRPr="00337F37">
        <w:t>к решению Совета</w:t>
      </w:r>
    </w:p>
    <w:p w:rsidR="00337F37" w:rsidRPr="00337F37" w:rsidRDefault="00337F37">
      <w:pPr>
        <w:pStyle w:val="ConsPlusNormal"/>
        <w:jc w:val="right"/>
      </w:pPr>
      <w:r w:rsidRPr="00337F37">
        <w:t>муниципального района</w:t>
      </w:r>
    </w:p>
    <w:p w:rsidR="00337F37" w:rsidRPr="00337F37" w:rsidRDefault="00337F37">
      <w:pPr>
        <w:pStyle w:val="ConsPlusNormal"/>
        <w:jc w:val="right"/>
      </w:pPr>
      <w:r w:rsidRPr="00337F37">
        <w:t>от 25 ноября 2008 г. N 299</w:t>
      </w:r>
    </w:p>
    <w:p w:rsidR="00337F37" w:rsidRPr="00337F37" w:rsidRDefault="00337F37">
      <w:pPr>
        <w:pStyle w:val="ConsPlusNormal"/>
        <w:jc w:val="center"/>
      </w:pPr>
    </w:p>
    <w:p w:rsidR="00337F37" w:rsidRPr="00337F37" w:rsidRDefault="00337F37">
      <w:pPr>
        <w:pStyle w:val="ConsPlusTitle"/>
        <w:jc w:val="center"/>
      </w:pPr>
      <w:bookmarkStart w:id="1" w:name="P36"/>
      <w:bookmarkEnd w:id="1"/>
      <w:r w:rsidRPr="00337F37">
        <w:t>ВИДЫ</w:t>
      </w:r>
    </w:p>
    <w:p w:rsidR="00337F37" w:rsidRPr="00337F37" w:rsidRDefault="00337F37">
      <w:pPr>
        <w:pStyle w:val="ConsPlusTitle"/>
        <w:jc w:val="center"/>
      </w:pPr>
      <w:r w:rsidRPr="00337F37">
        <w:t>предпринимательской деятельности, в отношении которых</w:t>
      </w:r>
    </w:p>
    <w:p w:rsidR="00337F37" w:rsidRPr="00337F37" w:rsidRDefault="00337F37">
      <w:pPr>
        <w:pStyle w:val="ConsPlusTitle"/>
        <w:jc w:val="center"/>
      </w:pPr>
      <w:r w:rsidRPr="00337F37">
        <w:t>вводится единый налог</w:t>
      </w:r>
    </w:p>
    <w:p w:rsidR="00337F37" w:rsidRPr="00337F37" w:rsidRDefault="00337F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37" w:rsidRPr="00337F37">
        <w:trPr>
          <w:jc w:val="center"/>
        </w:trPr>
        <w:tc>
          <w:tcPr>
            <w:tcW w:w="9294" w:type="dxa"/>
            <w:tcBorders>
              <w:top w:val="nil"/>
              <w:left w:val="single" w:sz="24" w:space="0" w:color="CED3F1"/>
              <w:bottom w:val="nil"/>
              <w:right w:val="single" w:sz="24" w:space="0" w:color="F4F3F8"/>
            </w:tcBorders>
            <w:shd w:val="clear" w:color="auto" w:fill="F4F3F8"/>
          </w:tcPr>
          <w:p w:rsidR="00337F37" w:rsidRPr="00337F37" w:rsidRDefault="00337F37">
            <w:pPr>
              <w:pStyle w:val="ConsPlusNormal"/>
              <w:jc w:val="center"/>
            </w:pPr>
            <w:r w:rsidRPr="00337F37">
              <w:t>Список изменяющих документов</w:t>
            </w:r>
          </w:p>
          <w:p w:rsidR="00337F37" w:rsidRPr="00337F37" w:rsidRDefault="00337F37">
            <w:pPr>
              <w:pStyle w:val="ConsPlusNormal"/>
              <w:jc w:val="center"/>
            </w:pPr>
            <w:proofErr w:type="gramStart"/>
            <w:r w:rsidRPr="00337F37">
              <w:t xml:space="preserve">(в ред. Решений Совета </w:t>
            </w:r>
            <w:proofErr w:type="spellStart"/>
            <w:r w:rsidRPr="00337F37">
              <w:t>Усть-Ишимского</w:t>
            </w:r>
            <w:proofErr w:type="spellEnd"/>
            <w:r w:rsidRPr="00337F37">
              <w:t xml:space="preserve"> муниципального района</w:t>
            </w:r>
            <w:proofErr w:type="gramEnd"/>
          </w:p>
          <w:p w:rsidR="00337F37" w:rsidRPr="00337F37" w:rsidRDefault="00337F37">
            <w:pPr>
              <w:pStyle w:val="ConsPlusNormal"/>
              <w:jc w:val="center"/>
            </w:pPr>
            <w:proofErr w:type="gramStart"/>
            <w:r w:rsidRPr="00337F37">
              <w:t xml:space="preserve">Омской области от 26.04.2013 </w:t>
            </w:r>
            <w:hyperlink r:id="rId13" w:history="1">
              <w:r w:rsidRPr="00337F37">
                <w:t>N 252</w:t>
              </w:r>
            </w:hyperlink>
            <w:r w:rsidRPr="00337F37">
              <w:t xml:space="preserve">, от 30.11.2016 </w:t>
            </w:r>
            <w:hyperlink r:id="rId14" w:history="1">
              <w:r w:rsidRPr="00337F37">
                <w:t>N 105</w:t>
              </w:r>
            </w:hyperlink>
            <w:r w:rsidRPr="00337F37">
              <w:t>)</w:t>
            </w:r>
            <w:proofErr w:type="gramEnd"/>
          </w:p>
        </w:tc>
      </w:tr>
    </w:tbl>
    <w:p w:rsidR="00337F37" w:rsidRPr="00337F37" w:rsidRDefault="00337F37">
      <w:pPr>
        <w:pStyle w:val="ConsPlusNormal"/>
        <w:jc w:val="center"/>
      </w:pPr>
    </w:p>
    <w:p w:rsidR="00337F37" w:rsidRPr="00337F37" w:rsidRDefault="00337F37">
      <w:pPr>
        <w:pStyle w:val="ConsPlusNormal"/>
        <w:ind w:firstLine="540"/>
        <w:jc w:val="both"/>
      </w:pPr>
      <w:r w:rsidRPr="00337F37">
        <w:t>Единый налог вводится в отношении следующих видов предпринимательской деятельности:</w:t>
      </w:r>
    </w:p>
    <w:p w:rsidR="00337F37" w:rsidRPr="00337F37" w:rsidRDefault="00337F37">
      <w:pPr>
        <w:pStyle w:val="ConsPlusNormal"/>
        <w:spacing w:before="220"/>
        <w:ind w:firstLine="540"/>
        <w:jc w:val="both"/>
      </w:pPr>
      <w:r w:rsidRPr="00337F37">
        <w:t xml:space="preserve">- оказания бытовых услуг, коды которых в соответствии с Общероссийским </w:t>
      </w:r>
      <w:hyperlink r:id="rId15" w:history="1">
        <w:r w:rsidRPr="00337F37">
          <w:t>классификатором</w:t>
        </w:r>
      </w:hyperlink>
      <w:r w:rsidRPr="00337F37">
        <w:t xml:space="preserve"> видов экономической деятельности и Общероссийским </w:t>
      </w:r>
      <w:hyperlink r:id="rId16" w:history="1">
        <w:r w:rsidRPr="00337F37">
          <w:t>классификатором</w:t>
        </w:r>
      </w:hyperlink>
      <w:r w:rsidRPr="00337F37">
        <w:t xml:space="preserve"> продукции по видам экономической деятельности определяются Правительством Российской Федерации;</w:t>
      </w:r>
    </w:p>
    <w:p w:rsidR="00337F37" w:rsidRPr="00337F37" w:rsidRDefault="00337F37">
      <w:pPr>
        <w:pStyle w:val="ConsPlusNormal"/>
        <w:jc w:val="both"/>
      </w:pPr>
      <w:r w:rsidRPr="00337F37">
        <w:t xml:space="preserve">(в ред. </w:t>
      </w:r>
      <w:hyperlink r:id="rId17" w:history="1">
        <w:r w:rsidRPr="00337F37">
          <w:t>Решения</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30.11.2016 N 105)</w:t>
      </w:r>
    </w:p>
    <w:p w:rsidR="00337F37" w:rsidRPr="00337F37" w:rsidRDefault="00337F37">
      <w:pPr>
        <w:pStyle w:val="ConsPlusNormal"/>
        <w:spacing w:before="220"/>
        <w:ind w:firstLine="540"/>
        <w:jc w:val="both"/>
      </w:pPr>
      <w:r w:rsidRPr="00337F37">
        <w:t>- оказания ветеринарных услуг;</w:t>
      </w:r>
    </w:p>
    <w:p w:rsidR="00337F37" w:rsidRPr="00337F37" w:rsidRDefault="00337F37">
      <w:pPr>
        <w:pStyle w:val="ConsPlusNormal"/>
        <w:spacing w:before="220"/>
        <w:ind w:firstLine="540"/>
        <w:jc w:val="both"/>
      </w:pPr>
      <w:r w:rsidRPr="00337F37">
        <w:t>- оказания услуг по ремонту, техническому обслуживанию и мойке автотранспортных средств;</w:t>
      </w:r>
    </w:p>
    <w:p w:rsidR="00337F37" w:rsidRPr="00337F37" w:rsidRDefault="00337F37">
      <w:pPr>
        <w:pStyle w:val="ConsPlusNormal"/>
        <w:spacing w:before="220"/>
        <w:ind w:firstLine="540"/>
        <w:jc w:val="both"/>
      </w:pPr>
      <w:r w:rsidRPr="00337F37">
        <w:t>-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337F37" w:rsidRPr="00337F37" w:rsidRDefault="00337F37">
      <w:pPr>
        <w:pStyle w:val="ConsPlusNormal"/>
        <w:spacing w:before="220"/>
        <w:ind w:firstLine="540"/>
        <w:jc w:val="both"/>
      </w:pPr>
      <w:r w:rsidRPr="00337F37">
        <w:t>-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37F37" w:rsidRPr="00337F37" w:rsidRDefault="00337F37">
      <w:pPr>
        <w:pStyle w:val="ConsPlusNormal"/>
        <w:spacing w:before="220"/>
        <w:ind w:firstLine="540"/>
        <w:jc w:val="both"/>
      </w:pPr>
      <w:r w:rsidRPr="00337F37">
        <w:t>-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337F37" w:rsidRPr="00337F37" w:rsidRDefault="00337F37">
      <w:pPr>
        <w:pStyle w:val="ConsPlusNormal"/>
        <w:spacing w:before="220"/>
        <w:ind w:firstLine="540"/>
        <w:jc w:val="both"/>
      </w:pPr>
      <w:r w:rsidRPr="00337F37">
        <w:t>-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337F37" w:rsidRPr="00337F37" w:rsidRDefault="00337F37">
      <w:pPr>
        <w:pStyle w:val="ConsPlusNormal"/>
        <w:spacing w:before="220"/>
        <w:ind w:firstLine="540"/>
        <w:jc w:val="both"/>
      </w:pPr>
      <w:r w:rsidRPr="00337F37">
        <w:t xml:space="preserve">-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337F37">
        <w:t>Для целей настоящей главы оказание услуг общественного питания осуществляется через объекты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337F37" w:rsidRPr="00337F37" w:rsidRDefault="00337F37">
      <w:pPr>
        <w:pStyle w:val="ConsPlusNormal"/>
        <w:spacing w:before="220"/>
        <w:ind w:firstLine="540"/>
        <w:jc w:val="both"/>
      </w:pPr>
      <w:r w:rsidRPr="00337F37">
        <w:lastRenderedPageBreak/>
        <w:t>-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37F37" w:rsidRPr="00337F37" w:rsidRDefault="00337F37">
      <w:pPr>
        <w:pStyle w:val="ConsPlusNormal"/>
        <w:spacing w:before="220"/>
        <w:ind w:firstLine="540"/>
        <w:jc w:val="both"/>
      </w:pPr>
      <w:r w:rsidRPr="00337F37">
        <w:t>- распространения наружной рекламы с использованием рекламных конструкций;</w:t>
      </w:r>
    </w:p>
    <w:p w:rsidR="00337F37" w:rsidRPr="00337F37" w:rsidRDefault="00337F37">
      <w:pPr>
        <w:pStyle w:val="ConsPlusNormal"/>
        <w:spacing w:before="220"/>
        <w:ind w:firstLine="540"/>
        <w:jc w:val="both"/>
      </w:pPr>
      <w:r w:rsidRPr="00337F37">
        <w:t>- размещения рекламы с использованием внешних и внутренних поверхностей транспортных средств;</w:t>
      </w:r>
    </w:p>
    <w:p w:rsidR="00337F37" w:rsidRPr="00337F37" w:rsidRDefault="00337F37">
      <w:pPr>
        <w:pStyle w:val="ConsPlusNormal"/>
        <w:jc w:val="both"/>
      </w:pPr>
      <w:r w:rsidRPr="00337F37">
        <w:t xml:space="preserve">(в ред. </w:t>
      </w:r>
      <w:hyperlink r:id="rId18" w:history="1">
        <w:r w:rsidRPr="00337F37">
          <w:t>Решения</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26.04.2013 N 252)</w:t>
      </w:r>
    </w:p>
    <w:p w:rsidR="00337F37" w:rsidRPr="00337F37" w:rsidRDefault="00337F37">
      <w:pPr>
        <w:pStyle w:val="ConsPlusNormal"/>
        <w:spacing w:before="220"/>
        <w:ind w:firstLine="540"/>
        <w:jc w:val="both"/>
      </w:pPr>
      <w:r w:rsidRPr="00337F37">
        <w:t>-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37F37" w:rsidRPr="00337F37" w:rsidRDefault="00337F37">
      <w:pPr>
        <w:pStyle w:val="ConsPlusNormal"/>
        <w:spacing w:before="220"/>
        <w:ind w:firstLine="540"/>
        <w:jc w:val="both"/>
      </w:pPr>
      <w:r w:rsidRPr="00337F37">
        <w:t>-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37F37" w:rsidRPr="00337F37" w:rsidRDefault="00337F37">
      <w:pPr>
        <w:pStyle w:val="ConsPlusNormal"/>
        <w:spacing w:before="220"/>
        <w:ind w:firstLine="540"/>
        <w:jc w:val="both"/>
      </w:pPr>
      <w:r w:rsidRPr="00337F37">
        <w:t>-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jc w:val="right"/>
        <w:outlineLvl w:val="0"/>
      </w:pPr>
      <w:r w:rsidRPr="00337F37">
        <w:t>Приложение N 2</w:t>
      </w:r>
    </w:p>
    <w:p w:rsidR="00337F37" w:rsidRPr="00337F37" w:rsidRDefault="00337F37">
      <w:pPr>
        <w:pStyle w:val="ConsPlusNormal"/>
        <w:jc w:val="right"/>
      </w:pPr>
      <w:r w:rsidRPr="00337F37">
        <w:t>к решению Совета</w:t>
      </w:r>
    </w:p>
    <w:p w:rsidR="00337F37" w:rsidRPr="00337F37" w:rsidRDefault="00337F37">
      <w:pPr>
        <w:pStyle w:val="ConsPlusNormal"/>
        <w:jc w:val="right"/>
      </w:pPr>
      <w:r w:rsidRPr="00337F37">
        <w:t>муниципального района</w:t>
      </w:r>
    </w:p>
    <w:p w:rsidR="00337F37" w:rsidRPr="00337F37" w:rsidRDefault="00337F37">
      <w:pPr>
        <w:pStyle w:val="ConsPlusNormal"/>
        <w:jc w:val="right"/>
      </w:pPr>
      <w:r w:rsidRPr="00337F37">
        <w:t>от 25 ноября 2008 г. N 299</w:t>
      </w:r>
    </w:p>
    <w:p w:rsidR="00337F37" w:rsidRPr="00337F37" w:rsidRDefault="00337F37">
      <w:pPr>
        <w:pStyle w:val="ConsPlusNormal"/>
        <w:jc w:val="center"/>
      </w:pPr>
    </w:p>
    <w:p w:rsidR="00337F37" w:rsidRPr="00337F37" w:rsidRDefault="00337F37">
      <w:pPr>
        <w:pStyle w:val="ConsPlusTitle"/>
        <w:jc w:val="center"/>
      </w:pPr>
      <w:bookmarkStart w:id="2" w:name="P70"/>
      <w:bookmarkEnd w:id="2"/>
      <w:r w:rsidRPr="00337F37">
        <w:t>ЗНАЧЕНИЯ</w:t>
      </w:r>
    </w:p>
    <w:p w:rsidR="00337F37" w:rsidRPr="00337F37" w:rsidRDefault="00337F37">
      <w:pPr>
        <w:pStyle w:val="ConsPlusTitle"/>
        <w:jc w:val="center"/>
      </w:pPr>
      <w:r w:rsidRPr="00337F37">
        <w:t>корректирующего коэффициента базовой доходности К</w:t>
      </w:r>
      <w:proofErr w:type="gramStart"/>
      <w:r w:rsidRPr="00337F37">
        <w:t>2</w:t>
      </w:r>
      <w:proofErr w:type="gramEnd"/>
    </w:p>
    <w:p w:rsidR="00337F37" w:rsidRPr="00337F37" w:rsidRDefault="00337F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37" w:rsidRPr="00337F37">
        <w:trPr>
          <w:jc w:val="center"/>
        </w:trPr>
        <w:tc>
          <w:tcPr>
            <w:tcW w:w="9294" w:type="dxa"/>
            <w:tcBorders>
              <w:top w:val="nil"/>
              <w:left w:val="single" w:sz="24" w:space="0" w:color="CED3F1"/>
              <w:bottom w:val="nil"/>
              <w:right w:val="single" w:sz="24" w:space="0" w:color="F4F3F8"/>
            </w:tcBorders>
            <w:shd w:val="clear" w:color="auto" w:fill="F4F3F8"/>
          </w:tcPr>
          <w:p w:rsidR="00337F37" w:rsidRPr="00337F37" w:rsidRDefault="00337F37">
            <w:pPr>
              <w:pStyle w:val="ConsPlusNormal"/>
              <w:jc w:val="center"/>
            </w:pPr>
            <w:r w:rsidRPr="00337F37">
              <w:t>Список изменяющих документов</w:t>
            </w:r>
          </w:p>
          <w:p w:rsidR="00337F37" w:rsidRPr="00337F37" w:rsidRDefault="00337F37">
            <w:pPr>
              <w:pStyle w:val="ConsPlusNormal"/>
              <w:jc w:val="center"/>
            </w:pPr>
            <w:proofErr w:type="gramStart"/>
            <w:r w:rsidRPr="00337F37">
              <w:t xml:space="preserve">(в ред. Решений Совета </w:t>
            </w:r>
            <w:proofErr w:type="spellStart"/>
            <w:r w:rsidRPr="00337F37">
              <w:t>Усть-Ишимского</w:t>
            </w:r>
            <w:proofErr w:type="spellEnd"/>
            <w:r w:rsidRPr="00337F37">
              <w:t xml:space="preserve"> муниципального района</w:t>
            </w:r>
            <w:proofErr w:type="gramEnd"/>
          </w:p>
          <w:p w:rsidR="00337F37" w:rsidRPr="00337F37" w:rsidRDefault="00337F37">
            <w:pPr>
              <w:pStyle w:val="ConsPlusNormal"/>
              <w:jc w:val="center"/>
            </w:pPr>
            <w:proofErr w:type="gramStart"/>
            <w:r w:rsidRPr="00337F37">
              <w:t xml:space="preserve">Омской области от 27.03.2009 </w:t>
            </w:r>
            <w:hyperlink r:id="rId19" w:history="1">
              <w:r w:rsidRPr="00337F37">
                <w:t>N 336</w:t>
              </w:r>
            </w:hyperlink>
            <w:r w:rsidRPr="00337F37">
              <w:t xml:space="preserve">, от 30.11.2012 </w:t>
            </w:r>
            <w:hyperlink r:id="rId20" w:history="1">
              <w:r w:rsidRPr="00337F37">
                <w:t>N 209</w:t>
              </w:r>
            </w:hyperlink>
            <w:r w:rsidRPr="00337F37">
              <w:t>)</w:t>
            </w:r>
            <w:proofErr w:type="gramEnd"/>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Корректирующий коэффициент базовой доходности (далее - корректирующий коэффициент К</w:t>
      </w:r>
      <w:proofErr w:type="gramStart"/>
      <w:r w:rsidRPr="00337F37">
        <w:t>2</w:t>
      </w:r>
      <w:proofErr w:type="gramEnd"/>
      <w:r w:rsidRPr="00337F37">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337F37" w:rsidRPr="00337F37" w:rsidRDefault="00337F37">
      <w:pPr>
        <w:pStyle w:val="ConsPlusNormal"/>
        <w:spacing w:before="220"/>
        <w:ind w:firstLine="540"/>
        <w:jc w:val="both"/>
      </w:pPr>
      <w:r w:rsidRPr="00337F37">
        <w:t>При расчете корректирующего коэффициента К</w:t>
      </w:r>
      <w:proofErr w:type="gramStart"/>
      <w:r w:rsidRPr="00337F37">
        <w:t>2</w:t>
      </w:r>
      <w:proofErr w:type="gramEnd"/>
      <w:r w:rsidRPr="00337F37">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w:t>
      </w:r>
      <w:proofErr w:type="spellStart"/>
      <w:r w:rsidRPr="00337F37">
        <w:t>Усть-Ишимского</w:t>
      </w:r>
      <w:proofErr w:type="spellEnd"/>
      <w:r w:rsidRPr="00337F37">
        <w:t xml:space="preserve"> муниципального района, в которых осуществляется предпринимательская деятельность (далее - Кд - коэффициент доходности).</w:t>
      </w:r>
    </w:p>
    <w:p w:rsidR="00337F37" w:rsidRPr="00337F37" w:rsidRDefault="00337F37">
      <w:pPr>
        <w:pStyle w:val="ConsPlusNormal"/>
        <w:spacing w:before="220"/>
        <w:ind w:firstLine="540"/>
        <w:jc w:val="both"/>
      </w:pPr>
      <w:r w:rsidRPr="00337F37">
        <w:t>Для исчисления суммы единого налога используются следующие значения Кд - коэффициента доходности:</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lastRenderedPageBreak/>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Территориальная зона</w:t>
            </w:r>
          </w:p>
        </w:tc>
        <w:tc>
          <w:tcPr>
            <w:tcW w:w="1417" w:type="dxa"/>
          </w:tcPr>
          <w:p w:rsidR="00337F37" w:rsidRPr="00337F37" w:rsidRDefault="00337F37">
            <w:pPr>
              <w:pStyle w:val="ConsPlusNormal"/>
              <w:jc w:val="center"/>
            </w:pPr>
            <w:r w:rsidRPr="00337F37">
              <w:t>Кд - коэффициент доходности</w:t>
            </w:r>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 xml:space="preserve">Административный центр </w:t>
            </w:r>
            <w:proofErr w:type="spellStart"/>
            <w:r w:rsidRPr="00337F37">
              <w:t>Усть-Ишимского</w:t>
            </w:r>
            <w:proofErr w:type="spellEnd"/>
            <w:r w:rsidRPr="00337F37">
              <w:t xml:space="preserve"> МР Омской области</w:t>
            </w:r>
          </w:p>
        </w:tc>
        <w:tc>
          <w:tcPr>
            <w:tcW w:w="1417" w:type="dxa"/>
          </w:tcPr>
          <w:p w:rsidR="00337F37" w:rsidRPr="00337F37" w:rsidRDefault="00337F37">
            <w:pPr>
              <w:pStyle w:val="ConsPlusNormal"/>
              <w:jc w:val="center"/>
            </w:pPr>
            <w:r w:rsidRPr="00337F37">
              <w:t>0,75</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 xml:space="preserve">Населенные пункты </w:t>
            </w:r>
            <w:proofErr w:type="spellStart"/>
            <w:r w:rsidRPr="00337F37">
              <w:t>Усть-Ишимского</w:t>
            </w:r>
            <w:proofErr w:type="spellEnd"/>
            <w:r w:rsidRPr="00337F37">
              <w:t xml:space="preserve"> МР Омской области с численностью населения свыше 1000 человек</w:t>
            </w:r>
          </w:p>
        </w:tc>
        <w:tc>
          <w:tcPr>
            <w:tcW w:w="1417" w:type="dxa"/>
          </w:tcPr>
          <w:p w:rsidR="00337F37" w:rsidRPr="00337F37" w:rsidRDefault="00337F37">
            <w:pPr>
              <w:pStyle w:val="ConsPlusNormal"/>
              <w:jc w:val="center"/>
            </w:pPr>
            <w:r w:rsidRPr="00337F37">
              <w:t>0,4</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 xml:space="preserve">Населенные пункты </w:t>
            </w:r>
            <w:proofErr w:type="spellStart"/>
            <w:r w:rsidRPr="00337F37">
              <w:t>Усть-Ишимского</w:t>
            </w:r>
            <w:proofErr w:type="spellEnd"/>
            <w:r w:rsidRPr="00337F37">
              <w:t xml:space="preserve"> МР Омской области с численностью населения свыше 500 до 1000 человек включительно</w:t>
            </w:r>
          </w:p>
        </w:tc>
        <w:tc>
          <w:tcPr>
            <w:tcW w:w="1417" w:type="dxa"/>
          </w:tcPr>
          <w:p w:rsidR="00337F37" w:rsidRPr="00337F37" w:rsidRDefault="00337F37">
            <w:pPr>
              <w:pStyle w:val="ConsPlusNormal"/>
              <w:jc w:val="center"/>
            </w:pPr>
            <w:r w:rsidRPr="00337F37">
              <w:t>0,3</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 xml:space="preserve">Населенные пункты </w:t>
            </w:r>
            <w:proofErr w:type="spellStart"/>
            <w:r w:rsidRPr="00337F37">
              <w:t>Усть-Ишимского</w:t>
            </w:r>
            <w:proofErr w:type="spellEnd"/>
            <w:r w:rsidRPr="00337F37">
              <w:t xml:space="preserve"> МР Омской области с численностью населения до 500 человек включительно</w:t>
            </w:r>
          </w:p>
        </w:tc>
        <w:tc>
          <w:tcPr>
            <w:tcW w:w="1417" w:type="dxa"/>
          </w:tcPr>
          <w:p w:rsidR="00337F37" w:rsidRPr="00337F37" w:rsidRDefault="00337F37">
            <w:pPr>
              <w:pStyle w:val="ConsPlusNormal"/>
              <w:jc w:val="center"/>
            </w:pPr>
            <w:r w:rsidRPr="00337F37">
              <w:t>0,2</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1. Корректирующий коэффициент К2бу для вида предпринимательской деятельности "Оказание бытовых услуг, их групп, подгрупп, видов и (или) отдельных бытовых услуг"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К2бу = Кд x</w:t>
      </w:r>
      <w:proofErr w:type="gramStart"/>
      <w:r w:rsidRPr="00337F37">
        <w:t xml:space="preserve"> </w:t>
      </w:r>
      <w:proofErr w:type="spellStart"/>
      <w:r w:rsidRPr="00337F37">
        <w:t>К</w:t>
      </w:r>
      <w:proofErr w:type="gramEnd"/>
      <w:r w:rsidRPr="00337F37">
        <w:t>в</w:t>
      </w:r>
      <w:proofErr w:type="spellEnd"/>
      <w:r w:rsidRPr="00337F37">
        <w:t xml:space="preserve"> x </w:t>
      </w:r>
      <w:proofErr w:type="spellStart"/>
      <w:r w:rsidRPr="00337F37">
        <w:t>Кп</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Кв</w:t>
      </w:r>
      <w:proofErr w:type="spellEnd"/>
      <w:r w:rsidRPr="00337F37">
        <w:t xml:space="preserve"> - коэффициент, учитывающий вид бытовых услуг;</w:t>
      </w:r>
    </w:p>
    <w:p w:rsidR="00337F37" w:rsidRPr="00337F37" w:rsidRDefault="00337F37">
      <w:pPr>
        <w:pStyle w:val="ConsPlusNormal"/>
        <w:spacing w:before="220"/>
        <w:ind w:firstLine="540"/>
        <w:jc w:val="both"/>
      </w:pPr>
      <w:proofErr w:type="spellStart"/>
      <w:r w:rsidRPr="00337F37">
        <w:t>Кп</w:t>
      </w:r>
      <w:proofErr w:type="spellEnd"/>
      <w:r w:rsidRPr="00337F37">
        <w:t xml:space="preserve"> - коэффициент, учитывающий общую площадь помещения.</w:t>
      </w:r>
    </w:p>
    <w:p w:rsidR="00337F37" w:rsidRPr="00337F37" w:rsidRDefault="00337F37">
      <w:pPr>
        <w:pStyle w:val="ConsPlusNormal"/>
        <w:spacing w:before="220"/>
        <w:ind w:firstLine="540"/>
        <w:jc w:val="both"/>
      </w:pPr>
      <w:r w:rsidRPr="00337F37">
        <w:t>Для исчисления суммы единого налога используются следующие значения</w:t>
      </w:r>
      <w:proofErr w:type="gramStart"/>
      <w:r w:rsidRPr="00337F37">
        <w:t xml:space="preserve"> </w:t>
      </w:r>
      <w:proofErr w:type="spellStart"/>
      <w:r w:rsidRPr="00337F37">
        <w:t>К</w:t>
      </w:r>
      <w:proofErr w:type="gramEnd"/>
      <w:r w:rsidRPr="00337F37">
        <w:t>в</w:t>
      </w:r>
      <w:proofErr w:type="spellEnd"/>
      <w:r w:rsidRPr="00337F37">
        <w:t xml:space="preserve"> и </w:t>
      </w:r>
      <w:proofErr w:type="spellStart"/>
      <w:r w:rsidRPr="00337F37">
        <w:t>Кп</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Виды бытовых услуг</w:t>
            </w:r>
          </w:p>
        </w:tc>
        <w:tc>
          <w:tcPr>
            <w:tcW w:w="1417" w:type="dxa"/>
          </w:tcPr>
          <w:p w:rsidR="00337F37" w:rsidRPr="00337F37" w:rsidRDefault="00337F37">
            <w:pPr>
              <w:pStyle w:val="ConsPlusNormal"/>
              <w:jc w:val="center"/>
            </w:pPr>
            <w:proofErr w:type="spellStart"/>
            <w:r w:rsidRPr="00337F37">
              <w:t>Кв</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Ремонт, окраска и пошив обуви</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Изготовление и ремонт мебели</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5.</w:t>
            </w:r>
          </w:p>
        </w:tc>
        <w:tc>
          <w:tcPr>
            <w:tcW w:w="6973" w:type="dxa"/>
          </w:tcPr>
          <w:p w:rsidR="00337F37" w:rsidRPr="00337F37" w:rsidRDefault="00337F37">
            <w:pPr>
              <w:pStyle w:val="ConsPlusNormal"/>
            </w:pPr>
            <w:r w:rsidRPr="00337F37">
              <w:t>Химическая чистка и крашение, услуги прачечных</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6.</w:t>
            </w:r>
          </w:p>
        </w:tc>
        <w:tc>
          <w:tcPr>
            <w:tcW w:w="6973" w:type="dxa"/>
          </w:tcPr>
          <w:p w:rsidR="00337F37" w:rsidRPr="00337F37" w:rsidRDefault="00337F37">
            <w:pPr>
              <w:pStyle w:val="ConsPlusNormal"/>
            </w:pPr>
            <w:r w:rsidRPr="00337F37">
              <w:t>Ремонт и строительство жилья и других построек</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7.</w:t>
            </w:r>
          </w:p>
        </w:tc>
        <w:tc>
          <w:tcPr>
            <w:tcW w:w="6973" w:type="dxa"/>
          </w:tcPr>
          <w:p w:rsidR="00337F37" w:rsidRPr="00337F37" w:rsidRDefault="00337F37">
            <w:pPr>
              <w:pStyle w:val="ConsPlusNormal"/>
            </w:pPr>
            <w:r w:rsidRPr="00337F37">
              <w:t>Техническое обслуживание и ремонт транспортных средств</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8.</w:t>
            </w:r>
          </w:p>
        </w:tc>
        <w:tc>
          <w:tcPr>
            <w:tcW w:w="6973" w:type="dxa"/>
          </w:tcPr>
          <w:p w:rsidR="00337F37" w:rsidRPr="00337F37" w:rsidRDefault="00337F37">
            <w:pPr>
              <w:pStyle w:val="ConsPlusNormal"/>
            </w:pPr>
            <w:r w:rsidRPr="00337F37">
              <w:t>Услуги фотоателье, фот</w:t>
            </w:r>
            <w:proofErr w:type="gramStart"/>
            <w:r w:rsidRPr="00337F37">
              <w:t>о-</w:t>
            </w:r>
            <w:proofErr w:type="gramEnd"/>
            <w:r w:rsidRPr="00337F37">
              <w:t xml:space="preserve"> и кинолабораторий, транспортно-экспедиторские услуги</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9.</w:t>
            </w:r>
          </w:p>
        </w:tc>
        <w:tc>
          <w:tcPr>
            <w:tcW w:w="6973" w:type="dxa"/>
          </w:tcPr>
          <w:p w:rsidR="00337F37" w:rsidRPr="00337F37" w:rsidRDefault="00337F37">
            <w:pPr>
              <w:pStyle w:val="ConsPlusNormal"/>
            </w:pPr>
            <w:r w:rsidRPr="00337F37">
              <w:t>Услуги бань, душевых и саун. Парикмахерские и косметические услуги, оказываемые организациями, коммунально-бытового назначения, услуги предприятий по прокату, ритуальные, обрядовые услуги</w:t>
            </w:r>
          </w:p>
        </w:tc>
        <w:tc>
          <w:tcPr>
            <w:tcW w:w="1417" w:type="dxa"/>
          </w:tcPr>
          <w:p w:rsidR="00337F37" w:rsidRPr="00337F37" w:rsidRDefault="00337F37">
            <w:pPr>
              <w:pStyle w:val="ConsPlusNormal"/>
              <w:jc w:val="center"/>
            </w:pPr>
            <w:r w:rsidRPr="00337F37">
              <w:t>0,9</w:t>
            </w:r>
          </w:p>
        </w:tc>
      </w:tr>
    </w:tbl>
    <w:p w:rsidR="00337F37" w:rsidRPr="00337F37" w:rsidRDefault="00337F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Общая площадь помещения</w:t>
            </w:r>
          </w:p>
        </w:tc>
        <w:tc>
          <w:tcPr>
            <w:tcW w:w="1417" w:type="dxa"/>
          </w:tcPr>
          <w:p w:rsidR="00337F37" w:rsidRPr="00337F37" w:rsidRDefault="00337F37">
            <w:pPr>
              <w:pStyle w:val="ConsPlusNormal"/>
              <w:jc w:val="center"/>
            </w:pPr>
            <w:proofErr w:type="spellStart"/>
            <w:r w:rsidRPr="00337F37">
              <w:t>Кп</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 xml:space="preserve">До 20 </w:t>
            </w:r>
            <w:proofErr w:type="spellStart"/>
            <w:r w:rsidRPr="00337F37">
              <w:t>кв</w:t>
            </w:r>
            <w:proofErr w:type="gramStart"/>
            <w:r w:rsidRPr="00337F37">
              <w:t>.м</w:t>
            </w:r>
            <w:proofErr w:type="spellEnd"/>
            <w:proofErr w:type="gramEnd"/>
            <w:r w:rsidRPr="00337F37">
              <w:t xml:space="preserve"> включительно</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Свыше 5 до 10 человек включительно</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Свыше 10 до 20 человек включительно</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 xml:space="preserve">Свыше 200 </w:t>
            </w:r>
            <w:proofErr w:type="spellStart"/>
            <w:r w:rsidRPr="00337F37">
              <w:t>кв</w:t>
            </w:r>
            <w:proofErr w:type="gramStart"/>
            <w:r w:rsidRPr="00337F37">
              <w:t>.м</w:t>
            </w:r>
            <w:proofErr w:type="spellEnd"/>
            <w:proofErr w:type="gramEnd"/>
          </w:p>
        </w:tc>
        <w:tc>
          <w:tcPr>
            <w:tcW w:w="1417" w:type="dxa"/>
          </w:tcPr>
          <w:p w:rsidR="00337F37" w:rsidRPr="00337F37" w:rsidRDefault="00337F37">
            <w:pPr>
              <w:pStyle w:val="ConsPlusNormal"/>
              <w:jc w:val="center"/>
            </w:pPr>
            <w:r w:rsidRPr="00337F37">
              <w:t>0,7</w:t>
            </w:r>
          </w:p>
        </w:tc>
      </w:tr>
    </w:tbl>
    <w:p w:rsidR="00337F37" w:rsidRPr="00337F37" w:rsidRDefault="00337F37">
      <w:pPr>
        <w:pStyle w:val="ConsPlusNormal"/>
        <w:jc w:val="both"/>
      </w:pPr>
      <w:r w:rsidRPr="00337F37">
        <w:t xml:space="preserve">(таблица в ред. </w:t>
      </w:r>
      <w:hyperlink r:id="rId21" w:history="1">
        <w:r w:rsidRPr="00337F37">
          <w:t>Решения</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30.11.2012 N 209)</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В случае оказания субъектом бытового обслуживания комплекса бытовых услуг, по которым установлены разные значения</w:t>
      </w:r>
      <w:proofErr w:type="gramStart"/>
      <w:r w:rsidRPr="00337F37">
        <w:t xml:space="preserve"> </w:t>
      </w:r>
      <w:proofErr w:type="spellStart"/>
      <w:r w:rsidRPr="00337F37">
        <w:t>К</w:t>
      </w:r>
      <w:proofErr w:type="gramEnd"/>
      <w:r w:rsidRPr="00337F37">
        <w:t>в</w:t>
      </w:r>
      <w:proofErr w:type="spellEnd"/>
      <w:r w:rsidRPr="00337F37">
        <w:t xml:space="preserve">, для расчета налога применяется значение </w:t>
      </w:r>
      <w:proofErr w:type="spellStart"/>
      <w:r w:rsidRPr="00337F37">
        <w:t>Кв</w:t>
      </w:r>
      <w:proofErr w:type="spellEnd"/>
      <w:r w:rsidRPr="00337F37">
        <w:t xml:space="preserve">, рассчитанного как среднеарифметическое значение коэффициентов </w:t>
      </w:r>
      <w:proofErr w:type="spellStart"/>
      <w:r w:rsidRPr="00337F37">
        <w:t>Кв</w:t>
      </w:r>
      <w:proofErr w:type="spellEnd"/>
      <w:r w:rsidRPr="00337F37">
        <w:t>, установленных для соответствующих видов бытовых услуг.</w:t>
      </w:r>
    </w:p>
    <w:p w:rsidR="00337F37" w:rsidRPr="00337F37" w:rsidRDefault="00337F37">
      <w:pPr>
        <w:pStyle w:val="ConsPlusNormal"/>
        <w:spacing w:before="220"/>
        <w:ind w:firstLine="540"/>
        <w:jc w:val="both"/>
      </w:pPr>
      <w:r w:rsidRPr="00337F37">
        <w:t>2. Корректирующий коэффициент К2ву для вида предпринимательской деятельности "Оказание ветеринарных услуг"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К2ву = Кд x </w:t>
      </w:r>
      <w:proofErr w:type="spellStart"/>
      <w:r w:rsidRPr="00337F37">
        <w:t>Кч</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Кч</w:t>
      </w:r>
      <w:proofErr w:type="spellEnd"/>
      <w:r w:rsidRPr="00337F37">
        <w:t xml:space="preserve"> - коэффициент, учитывающий численность работников.</w:t>
      </w:r>
    </w:p>
    <w:p w:rsidR="00337F37" w:rsidRPr="00337F37" w:rsidRDefault="00337F37">
      <w:pPr>
        <w:pStyle w:val="ConsPlusNormal"/>
        <w:spacing w:before="220"/>
        <w:ind w:firstLine="540"/>
        <w:jc w:val="both"/>
      </w:pPr>
      <w:r w:rsidRPr="00337F37">
        <w:t xml:space="preserve">Для исчисления суммы единого налога используются следующие значения </w:t>
      </w:r>
      <w:proofErr w:type="spellStart"/>
      <w:r w:rsidRPr="00337F37">
        <w:t>Кч</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Численность работников</w:t>
            </w:r>
          </w:p>
        </w:tc>
        <w:tc>
          <w:tcPr>
            <w:tcW w:w="1417" w:type="dxa"/>
          </w:tcPr>
          <w:p w:rsidR="00337F37" w:rsidRPr="00337F37" w:rsidRDefault="00337F37">
            <w:pPr>
              <w:pStyle w:val="ConsPlusNormal"/>
              <w:jc w:val="center"/>
            </w:pPr>
            <w:proofErr w:type="spellStart"/>
            <w:r w:rsidRPr="00337F37">
              <w:t>Кч</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До 5 человек включительно</w:t>
            </w:r>
          </w:p>
        </w:tc>
        <w:tc>
          <w:tcPr>
            <w:tcW w:w="1417" w:type="dxa"/>
          </w:tcPr>
          <w:p w:rsidR="00337F37" w:rsidRPr="00337F37" w:rsidRDefault="00337F37">
            <w:pPr>
              <w:pStyle w:val="ConsPlusNormal"/>
              <w:jc w:val="center"/>
            </w:pPr>
            <w:r w:rsidRPr="00337F37">
              <w:t>0,3</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Свыше 5 до 10 человек включительно</w:t>
            </w:r>
          </w:p>
        </w:tc>
        <w:tc>
          <w:tcPr>
            <w:tcW w:w="1417" w:type="dxa"/>
          </w:tcPr>
          <w:p w:rsidR="00337F37" w:rsidRPr="00337F37" w:rsidRDefault="00337F37">
            <w:pPr>
              <w:pStyle w:val="ConsPlusNormal"/>
              <w:jc w:val="center"/>
            </w:pPr>
            <w:r w:rsidRPr="00337F37">
              <w:t>0,25</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Свыше 10 до 20 человек включительно</w:t>
            </w:r>
          </w:p>
        </w:tc>
        <w:tc>
          <w:tcPr>
            <w:tcW w:w="1417" w:type="dxa"/>
          </w:tcPr>
          <w:p w:rsidR="00337F37" w:rsidRPr="00337F37" w:rsidRDefault="00337F37">
            <w:pPr>
              <w:pStyle w:val="ConsPlusNormal"/>
              <w:jc w:val="center"/>
            </w:pPr>
            <w:r w:rsidRPr="00337F37">
              <w:t>0,2</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Свыше 20 человек</w:t>
            </w:r>
          </w:p>
        </w:tc>
        <w:tc>
          <w:tcPr>
            <w:tcW w:w="1417" w:type="dxa"/>
          </w:tcPr>
          <w:p w:rsidR="00337F37" w:rsidRPr="00337F37" w:rsidRDefault="00337F37">
            <w:pPr>
              <w:pStyle w:val="ConsPlusNormal"/>
              <w:jc w:val="center"/>
            </w:pPr>
            <w:r w:rsidRPr="00337F37">
              <w:t>0,16</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К2то = Кд x </w:t>
      </w:r>
      <w:proofErr w:type="spellStart"/>
      <w:r w:rsidRPr="00337F37">
        <w:t>Кчр</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Кчр</w:t>
      </w:r>
      <w:proofErr w:type="spellEnd"/>
      <w:r w:rsidRPr="00337F37">
        <w:t xml:space="preserve"> - коэффициент, учитывающий численность работников.</w:t>
      </w:r>
    </w:p>
    <w:p w:rsidR="00337F37" w:rsidRPr="00337F37" w:rsidRDefault="00337F37">
      <w:pPr>
        <w:pStyle w:val="ConsPlusNormal"/>
        <w:spacing w:before="220"/>
        <w:ind w:firstLine="540"/>
        <w:jc w:val="both"/>
      </w:pPr>
      <w:r w:rsidRPr="00337F37">
        <w:t xml:space="preserve">Для исчисления суммы единого налога используются следующие значения </w:t>
      </w:r>
      <w:proofErr w:type="spellStart"/>
      <w:r w:rsidRPr="00337F37">
        <w:t>Кчр</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Численность работников</w:t>
            </w:r>
          </w:p>
        </w:tc>
        <w:tc>
          <w:tcPr>
            <w:tcW w:w="1417" w:type="dxa"/>
          </w:tcPr>
          <w:p w:rsidR="00337F37" w:rsidRPr="00337F37" w:rsidRDefault="00337F37">
            <w:pPr>
              <w:pStyle w:val="ConsPlusNormal"/>
              <w:jc w:val="center"/>
            </w:pPr>
            <w:proofErr w:type="spellStart"/>
            <w:r w:rsidRPr="00337F37">
              <w:t>Кчр</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До 5 человек включительно</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lastRenderedPageBreak/>
              <w:t>2</w:t>
            </w:r>
          </w:p>
        </w:tc>
        <w:tc>
          <w:tcPr>
            <w:tcW w:w="6973" w:type="dxa"/>
          </w:tcPr>
          <w:p w:rsidR="00337F37" w:rsidRPr="00337F37" w:rsidRDefault="00337F37">
            <w:pPr>
              <w:pStyle w:val="ConsPlusNormal"/>
            </w:pPr>
            <w:r w:rsidRPr="00337F37">
              <w:t>Свыше 5 до 10 человек включительно</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Свыше 10 до 30 человек включительно</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Свыше 30 человек</w:t>
            </w:r>
          </w:p>
        </w:tc>
        <w:tc>
          <w:tcPr>
            <w:tcW w:w="1417" w:type="dxa"/>
          </w:tcPr>
          <w:p w:rsidR="00337F37" w:rsidRPr="00337F37" w:rsidRDefault="00337F37">
            <w:pPr>
              <w:pStyle w:val="ConsPlusNormal"/>
              <w:jc w:val="center"/>
            </w:pPr>
            <w:r w:rsidRPr="00337F37">
              <w:t>0,7</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4. Корректирующий коэффициент К2ст для вида предпринимательской деятельности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К2ст = Кд x </w:t>
      </w:r>
      <w:proofErr w:type="spellStart"/>
      <w:proofErr w:type="gramStart"/>
      <w:r w:rsidRPr="00337F37">
        <w:t>Кз</w:t>
      </w:r>
      <w:proofErr w:type="spellEnd"/>
      <w:proofErr w:type="gramEnd"/>
      <w:r w:rsidRPr="00337F37">
        <w:t xml:space="preserve"> x Кс,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proofErr w:type="gramStart"/>
      <w:r w:rsidRPr="00337F37">
        <w:t>Кз</w:t>
      </w:r>
      <w:proofErr w:type="spellEnd"/>
      <w:proofErr w:type="gramEnd"/>
      <w:r w:rsidRPr="00337F37">
        <w:t xml:space="preserve"> - коэффициент зонирования;</w:t>
      </w:r>
    </w:p>
    <w:p w:rsidR="00337F37" w:rsidRPr="00337F37" w:rsidRDefault="00337F37">
      <w:pPr>
        <w:pStyle w:val="ConsPlusNormal"/>
        <w:spacing w:before="220"/>
        <w:ind w:firstLine="540"/>
        <w:jc w:val="both"/>
      </w:pPr>
      <w:r w:rsidRPr="00337F37">
        <w:t>Кс - коэффициент, учитывающий фактор сезонности.</w:t>
      </w:r>
    </w:p>
    <w:p w:rsidR="00337F37" w:rsidRPr="00337F37" w:rsidRDefault="00337F37">
      <w:pPr>
        <w:pStyle w:val="ConsPlusNormal"/>
        <w:spacing w:before="220"/>
        <w:ind w:firstLine="540"/>
        <w:jc w:val="both"/>
      </w:pPr>
      <w:r w:rsidRPr="00337F37">
        <w:t>Для исчисления суммы единого налога используются следующие значения Кс:</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Календарный период</w:t>
            </w:r>
          </w:p>
        </w:tc>
        <w:tc>
          <w:tcPr>
            <w:tcW w:w="1417" w:type="dxa"/>
          </w:tcPr>
          <w:p w:rsidR="00337F37" w:rsidRPr="00337F37" w:rsidRDefault="00337F37">
            <w:pPr>
              <w:pStyle w:val="ConsPlusNormal"/>
              <w:jc w:val="center"/>
            </w:pPr>
            <w:r w:rsidRPr="00337F37">
              <w:t>Кс</w:t>
            </w:r>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proofErr w:type="gramStart"/>
            <w:r w:rsidRPr="00337F37">
              <w:t>Летний период (с апреля по сентябрь включительно}</w:t>
            </w:r>
            <w:proofErr w:type="gramEnd"/>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Зимний период (с октября по ма</w:t>
            </w:r>
            <w:proofErr w:type="gramStart"/>
            <w:r w:rsidRPr="00337F37">
              <w:t>рт вкл</w:t>
            </w:r>
            <w:proofErr w:type="gramEnd"/>
            <w:r w:rsidRPr="00337F37">
              <w:t>ючительно)</w:t>
            </w:r>
          </w:p>
        </w:tc>
        <w:tc>
          <w:tcPr>
            <w:tcW w:w="1417" w:type="dxa"/>
          </w:tcPr>
          <w:p w:rsidR="00337F37" w:rsidRPr="00337F37" w:rsidRDefault="00337F37">
            <w:pPr>
              <w:pStyle w:val="ConsPlusNormal"/>
              <w:jc w:val="center"/>
            </w:pPr>
            <w:r w:rsidRPr="00337F37">
              <w:t>0,9</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Для вида деятельности "Оказание услуг по хранению автотранспортных средств на платных стоянках" </w:t>
      </w:r>
      <w:proofErr w:type="spellStart"/>
      <w:proofErr w:type="gramStart"/>
      <w:r w:rsidRPr="00337F37">
        <w:t>Кз</w:t>
      </w:r>
      <w:proofErr w:type="spellEnd"/>
      <w:proofErr w:type="gramEnd"/>
      <w:r w:rsidRPr="00337F37">
        <w:t xml:space="preserve"> устанавливается в размере 1,0.</w:t>
      </w:r>
    </w:p>
    <w:p w:rsidR="00337F37" w:rsidRPr="00337F37" w:rsidRDefault="00337F37">
      <w:pPr>
        <w:pStyle w:val="ConsPlusNormal"/>
        <w:spacing w:before="220"/>
        <w:ind w:firstLine="540"/>
        <w:jc w:val="both"/>
      </w:pPr>
      <w:r w:rsidRPr="00337F37">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 в одном транспортном средстве:</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Количество посадочных мест</w:t>
            </w:r>
          </w:p>
        </w:tc>
        <w:tc>
          <w:tcPr>
            <w:tcW w:w="1417" w:type="dxa"/>
          </w:tcPr>
          <w:p w:rsidR="00337F37" w:rsidRPr="00337F37" w:rsidRDefault="00337F37">
            <w:pPr>
              <w:pStyle w:val="ConsPlusNormal"/>
              <w:jc w:val="center"/>
            </w:pPr>
            <w:r w:rsidRPr="00337F37">
              <w:t>К2ту</w:t>
            </w:r>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До 15 посадочных ме</w:t>
            </w:r>
            <w:proofErr w:type="gramStart"/>
            <w:r w:rsidRPr="00337F37">
              <w:t>ст вкл</w:t>
            </w:r>
            <w:proofErr w:type="gramEnd"/>
            <w:r w:rsidRPr="00337F37">
              <w:t>ючительно</w:t>
            </w:r>
          </w:p>
        </w:tc>
        <w:tc>
          <w:tcPr>
            <w:tcW w:w="1417" w:type="dxa"/>
          </w:tcPr>
          <w:p w:rsidR="00337F37" w:rsidRPr="00337F37" w:rsidRDefault="00337F37">
            <w:pPr>
              <w:pStyle w:val="ConsPlusNormal"/>
              <w:jc w:val="center"/>
            </w:pPr>
            <w:r w:rsidRPr="00337F37">
              <w:t>0,5</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От 16 до 20 посадочных ме</w:t>
            </w:r>
            <w:proofErr w:type="gramStart"/>
            <w:r w:rsidRPr="00337F37">
              <w:t>ст вкл</w:t>
            </w:r>
            <w:proofErr w:type="gramEnd"/>
            <w:r w:rsidRPr="00337F37">
              <w:t>ючительно</w:t>
            </w:r>
          </w:p>
        </w:tc>
        <w:tc>
          <w:tcPr>
            <w:tcW w:w="1417" w:type="dxa"/>
          </w:tcPr>
          <w:p w:rsidR="00337F37" w:rsidRPr="00337F37" w:rsidRDefault="00337F37">
            <w:pPr>
              <w:pStyle w:val="ConsPlusNormal"/>
              <w:jc w:val="center"/>
            </w:pPr>
            <w:r w:rsidRPr="00337F37">
              <w:t>0,27</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От 21 до 39 посадочных ме</w:t>
            </w:r>
            <w:proofErr w:type="gramStart"/>
            <w:r w:rsidRPr="00337F37">
              <w:t>ст вкл</w:t>
            </w:r>
            <w:proofErr w:type="gramEnd"/>
            <w:r w:rsidRPr="00337F37">
              <w:t>ючительно</w:t>
            </w:r>
          </w:p>
        </w:tc>
        <w:tc>
          <w:tcPr>
            <w:tcW w:w="1417" w:type="dxa"/>
          </w:tcPr>
          <w:p w:rsidR="00337F37" w:rsidRPr="00337F37" w:rsidRDefault="00337F37">
            <w:pPr>
              <w:pStyle w:val="ConsPlusNormal"/>
              <w:jc w:val="center"/>
            </w:pPr>
            <w:r w:rsidRPr="00337F37">
              <w:t>0,21</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От 40 до 45 посадочных ме</w:t>
            </w:r>
            <w:proofErr w:type="gramStart"/>
            <w:r w:rsidRPr="00337F37">
              <w:t>ст вкл</w:t>
            </w:r>
            <w:proofErr w:type="gramEnd"/>
            <w:r w:rsidRPr="00337F37">
              <w:t>ючительно</w:t>
            </w:r>
          </w:p>
        </w:tc>
        <w:tc>
          <w:tcPr>
            <w:tcW w:w="1417" w:type="dxa"/>
          </w:tcPr>
          <w:p w:rsidR="00337F37" w:rsidRPr="00337F37" w:rsidRDefault="00337F37">
            <w:pPr>
              <w:pStyle w:val="ConsPlusNormal"/>
              <w:jc w:val="center"/>
            </w:pPr>
            <w:r w:rsidRPr="00337F37">
              <w:t>0,12</w:t>
            </w:r>
          </w:p>
        </w:tc>
      </w:tr>
      <w:tr w:rsidR="00337F37" w:rsidRPr="00337F37">
        <w:tc>
          <w:tcPr>
            <w:tcW w:w="660" w:type="dxa"/>
          </w:tcPr>
          <w:p w:rsidR="00337F37" w:rsidRPr="00337F37" w:rsidRDefault="00337F37">
            <w:pPr>
              <w:pStyle w:val="ConsPlusNormal"/>
              <w:jc w:val="center"/>
            </w:pPr>
            <w:r w:rsidRPr="00337F37">
              <w:t>5.</w:t>
            </w:r>
          </w:p>
        </w:tc>
        <w:tc>
          <w:tcPr>
            <w:tcW w:w="6973" w:type="dxa"/>
          </w:tcPr>
          <w:p w:rsidR="00337F37" w:rsidRPr="00337F37" w:rsidRDefault="00337F37">
            <w:pPr>
              <w:pStyle w:val="ConsPlusNormal"/>
            </w:pPr>
            <w:r w:rsidRPr="00337F37">
              <w:t>От 46 посадочных мест</w:t>
            </w:r>
          </w:p>
        </w:tc>
        <w:tc>
          <w:tcPr>
            <w:tcW w:w="1417" w:type="dxa"/>
          </w:tcPr>
          <w:p w:rsidR="00337F37" w:rsidRPr="00337F37" w:rsidRDefault="00337F37">
            <w:pPr>
              <w:pStyle w:val="ConsPlusNormal"/>
              <w:jc w:val="center"/>
            </w:pPr>
            <w:r w:rsidRPr="00337F37">
              <w:t>0,11</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Для вида деятельности "оказание автотранспортных услуг по перевозке грузов" К2ту устанавливается в размере 1,0.</w:t>
      </w:r>
    </w:p>
    <w:p w:rsidR="00337F37" w:rsidRPr="00337F37" w:rsidRDefault="00337F37">
      <w:pPr>
        <w:pStyle w:val="ConsPlusNormal"/>
        <w:jc w:val="both"/>
      </w:pPr>
      <w:r w:rsidRPr="00337F37">
        <w:t xml:space="preserve">(часть 5 в ред. </w:t>
      </w:r>
      <w:hyperlink r:id="rId22" w:history="1">
        <w:r w:rsidRPr="00337F37">
          <w:t>Решения</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30.11.2012 N 209)</w:t>
      </w:r>
    </w:p>
    <w:p w:rsidR="00337F37" w:rsidRPr="00337F37" w:rsidRDefault="00337F37">
      <w:pPr>
        <w:pStyle w:val="ConsPlusNormal"/>
        <w:spacing w:before="220"/>
        <w:ind w:firstLine="540"/>
        <w:jc w:val="both"/>
      </w:pPr>
      <w:r w:rsidRPr="00337F37">
        <w:t xml:space="preserve">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w:t>
      </w:r>
      <w:r w:rsidRPr="00337F37">
        <w:lastRenderedPageBreak/>
        <w:t>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К2рт = Кд x Ка x </w:t>
      </w:r>
      <w:proofErr w:type="spellStart"/>
      <w:r w:rsidRPr="00337F37">
        <w:t>Кптз</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r w:rsidRPr="00337F37">
        <w:t>Ка - коэффициент, учитывающий особенности ассортимента товарных групп;</w:t>
      </w:r>
    </w:p>
    <w:p w:rsidR="00337F37" w:rsidRPr="00337F37" w:rsidRDefault="00337F37">
      <w:pPr>
        <w:pStyle w:val="ConsPlusNormal"/>
        <w:spacing w:before="220"/>
        <w:ind w:firstLine="540"/>
        <w:jc w:val="both"/>
      </w:pPr>
      <w:proofErr w:type="spellStart"/>
      <w:r w:rsidRPr="00337F37">
        <w:t>Кптз</w:t>
      </w:r>
      <w:proofErr w:type="spellEnd"/>
      <w:r w:rsidRPr="00337F37">
        <w:t xml:space="preserve"> - коэффициент, учитывающий площадь торгового зала.</w:t>
      </w:r>
    </w:p>
    <w:p w:rsidR="00337F37" w:rsidRPr="00337F37" w:rsidRDefault="00337F37">
      <w:pPr>
        <w:pStyle w:val="ConsPlusNormal"/>
        <w:spacing w:before="220"/>
        <w:ind w:firstLine="540"/>
        <w:jc w:val="both"/>
      </w:pPr>
      <w:r w:rsidRPr="00337F37">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К2рт = Кд x Ка x </w:t>
      </w:r>
      <w:proofErr w:type="spellStart"/>
      <w:r w:rsidRPr="00337F37">
        <w:t>Кптм</w:t>
      </w:r>
      <w:proofErr w:type="spellEnd"/>
      <w:r w:rsidRPr="00337F37">
        <w:t xml:space="preserve"> x </w:t>
      </w:r>
      <w:proofErr w:type="spellStart"/>
      <w:r w:rsidRPr="00337F37">
        <w:t>Кт</w:t>
      </w:r>
      <w:proofErr w:type="spellEnd"/>
      <w:r w:rsidRPr="00337F37">
        <w:t xml:space="preserve"> x </w:t>
      </w:r>
      <w:proofErr w:type="spellStart"/>
      <w:r w:rsidRPr="00337F37">
        <w:t>Кст</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r w:rsidRPr="00337F37">
        <w:t>Ка - коэффициент, учитывающий особенности ассортимента товарных групп;</w:t>
      </w:r>
    </w:p>
    <w:p w:rsidR="00337F37" w:rsidRPr="00337F37" w:rsidRDefault="00337F37">
      <w:pPr>
        <w:pStyle w:val="ConsPlusNormal"/>
        <w:spacing w:before="220"/>
        <w:ind w:firstLine="540"/>
        <w:jc w:val="both"/>
      </w:pPr>
      <w:proofErr w:type="spellStart"/>
      <w:r w:rsidRPr="00337F37">
        <w:t>Кптм</w:t>
      </w:r>
      <w:proofErr w:type="spellEnd"/>
      <w:r w:rsidRPr="00337F37">
        <w:t xml:space="preserve"> - коэффициент, учитывающий площадь торгового места;</w:t>
      </w:r>
    </w:p>
    <w:p w:rsidR="00337F37" w:rsidRPr="00337F37" w:rsidRDefault="00337F37">
      <w:pPr>
        <w:pStyle w:val="ConsPlusNormal"/>
        <w:spacing w:before="220"/>
        <w:ind w:firstLine="540"/>
        <w:jc w:val="both"/>
      </w:pPr>
      <w:proofErr w:type="spellStart"/>
      <w:r w:rsidRPr="00337F37">
        <w:t>Кт</w:t>
      </w:r>
      <w:proofErr w:type="spellEnd"/>
      <w:r w:rsidRPr="00337F37">
        <w:t xml:space="preserve"> - коэффициент, учитывающий тип объекта;</w:t>
      </w:r>
    </w:p>
    <w:p w:rsidR="00337F37" w:rsidRPr="00337F37" w:rsidRDefault="00337F37">
      <w:pPr>
        <w:pStyle w:val="ConsPlusNormal"/>
        <w:spacing w:before="220"/>
        <w:ind w:firstLine="540"/>
        <w:jc w:val="both"/>
      </w:pPr>
      <w:proofErr w:type="spellStart"/>
      <w:r w:rsidRPr="00337F37">
        <w:t>Кст</w:t>
      </w:r>
      <w:proofErr w:type="spellEnd"/>
      <w:r w:rsidRPr="00337F37">
        <w:t xml:space="preserve"> - коэффициент, учитывающий фактор сезонности (для розничной торговли, осуществляемой на открытой площадке).</w:t>
      </w:r>
    </w:p>
    <w:p w:rsidR="00337F37" w:rsidRPr="00337F37" w:rsidRDefault="00337F37">
      <w:pPr>
        <w:pStyle w:val="ConsPlusNormal"/>
        <w:spacing w:before="220"/>
        <w:ind w:firstLine="540"/>
        <w:jc w:val="both"/>
      </w:pPr>
      <w:r w:rsidRPr="00337F37">
        <w:t xml:space="preserve">Для исчисления суммы единого налога используются следующие значения Ка, </w:t>
      </w:r>
      <w:proofErr w:type="spellStart"/>
      <w:r w:rsidRPr="00337F37">
        <w:t>Кптз</w:t>
      </w:r>
      <w:proofErr w:type="spellEnd"/>
      <w:r w:rsidRPr="00337F37">
        <w:t xml:space="preserve">, </w:t>
      </w:r>
      <w:proofErr w:type="spellStart"/>
      <w:r w:rsidRPr="00337F37">
        <w:t>Кптм</w:t>
      </w:r>
      <w:proofErr w:type="spellEnd"/>
      <w:r w:rsidRPr="00337F37">
        <w:t xml:space="preserve">, </w:t>
      </w:r>
      <w:proofErr w:type="spellStart"/>
      <w:r w:rsidRPr="00337F37">
        <w:t>Кт</w:t>
      </w:r>
      <w:proofErr w:type="spellEnd"/>
      <w:r w:rsidRPr="00337F37">
        <w:t xml:space="preserve">, </w:t>
      </w:r>
      <w:proofErr w:type="spellStart"/>
      <w:r w:rsidRPr="00337F37">
        <w:t>Кст</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Товарная группа</w:t>
            </w:r>
          </w:p>
        </w:tc>
        <w:tc>
          <w:tcPr>
            <w:tcW w:w="1417" w:type="dxa"/>
          </w:tcPr>
          <w:p w:rsidR="00337F37" w:rsidRPr="00337F37" w:rsidRDefault="00337F37">
            <w:pPr>
              <w:pStyle w:val="ConsPlusNormal"/>
              <w:jc w:val="center"/>
            </w:pPr>
            <w:r w:rsidRPr="00337F37">
              <w:t>Ка</w:t>
            </w:r>
          </w:p>
        </w:tc>
      </w:tr>
      <w:tr w:rsidR="00337F37" w:rsidRPr="00337F37">
        <w:tblPrEx>
          <w:tblBorders>
            <w:insideH w:val="nil"/>
          </w:tblBorders>
        </w:tblPrEx>
        <w:tc>
          <w:tcPr>
            <w:tcW w:w="660" w:type="dxa"/>
            <w:tcBorders>
              <w:bottom w:val="nil"/>
            </w:tcBorders>
          </w:tcPr>
          <w:p w:rsidR="00337F37" w:rsidRPr="00337F37" w:rsidRDefault="00337F37">
            <w:pPr>
              <w:pStyle w:val="ConsPlusNormal"/>
              <w:jc w:val="center"/>
            </w:pPr>
            <w:r w:rsidRPr="00337F37">
              <w:t>1</w:t>
            </w:r>
          </w:p>
        </w:tc>
        <w:tc>
          <w:tcPr>
            <w:tcW w:w="6973" w:type="dxa"/>
            <w:tcBorders>
              <w:bottom w:val="nil"/>
            </w:tcBorders>
          </w:tcPr>
          <w:p w:rsidR="00337F37" w:rsidRPr="00337F37" w:rsidRDefault="00337F37">
            <w:pPr>
              <w:pStyle w:val="ConsPlusNormal"/>
            </w:pPr>
            <w:r w:rsidRPr="00337F37">
              <w:t>Товары для детей:</w:t>
            </w:r>
          </w:p>
        </w:tc>
        <w:tc>
          <w:tcPr>
            <w:tcW w:w="1417" w:type="dxa"/>
            <w:tcBorders>
              <w:bottom w:val="nil"/>
            </w:tcBorders>
          </w:tcPr>
          <w:p w:rsidR="00337F37" w:rsidRPr="00337F37" w:rsidRDefault="00337F37">
            <w:pPr>
              <w:pStyle w:val="ConsPlusNormal"/>
              <w:jc w:val="center"/>
            </w:pPr>
            <w:r w:rsidRPr="00337F37">
              <w:t>0,7</w:t>
            </w:r>
          </w:p>
        </w:tc>
      </w:tr>
      <w:tr w:rsidR="00337F37" w:rsidRPr="00337F37">
        <w:tblPrEx>
          <w:tblBorders>
            <w:insideH w:val="nil"/>
          </w:tblBorders>
        </w:tblPrEx>
        <w:tc>
          <w:tcPr>
            <w:tcW w:w="660" w:type="dxa"/>
            <w:tcBorders>
              <w:top w:val="nil"/>
              <w:bottom w:val="nil"/>
            </w:tcBorders>
          </w:tcPr>
          <w:p w:rsidR="00337F37" w:rsidRPr="00337F37" w:rsidRDefault="00337F37">
            <w:pPr>
              <w:pStyle w:val="ConsPlusNormal"/>
              <w:jc w:val="center"/>
            </w:pPr>
          </w:p>
        </w:tc>
        <w:tc>
          <w:tcPr>
            <w:tcW w:w="6973" w:type="dxa"/>
            <w:tcBorders>
              <w:top w:val="nil"/>
              <w:bottom w:val="nil"/>
            </w:tcBorders>
          </w:tcPr>
          <w:p w:rsidR="00337F37" w:rsidRPr="00337F37" w:rsidRDefault="00337F37">
            <w:pPr>
              <w:pStyle w:val="ConsPlusNormal"/>
            </w:pPr>
            <w:r w:rsidRPr="00337F37">
              <w:t>- трикотажные изделия для новорожденных и детей ясельной, дошкольной, младшей и старшей школьной возрастных групп;</w:t>
            </w:r>
          </w:p>
        </w:tc>
        <w:tc>
          <w:tcPr>
            <w:tcW w:w="1417" w:type="dxa"/>
            <w:tcBorders>
              <w:top w:val="nil"/>
              <w:bottom w:val="nil"/>
            </w:tcBorders>
          </w:tcPr>
          <w:p w:rsidR="00337F37" w:rsidRPr="00337F37" w:rsidRDefault="00337F37">
            <w:pPr>
              <w:pStyle w:val="ConsPlusNormal"/>
              <w:jc w:val="both"/>
            </w:pPr>
          </w:p>
        </w:tc>
      </w:tr>
      <w:tr w:rsidR="00337F37" w:rsidRPr="00337F37">
        <w:tblPrEx>
          <w:tblBorders>
            <w:insideH w:val="nil"/>
          </w:tblBorders>
        </w:tblPrEx>
        <w:tc>
          <w:tcPr>
            <w:tcW w:w="660" w:type="dxa"/>
            <w:tcBorders>
              <w:top w:val="nil"/>
              <w:bottom w:val="nil"/>
            </w:tcBorders>
          </w:tcPr>
          <w:p w:rsidR="00337F37" w:rsidRPr="00337F37" w:rsidRDefault="00337F37">
            <w:pPr>
              <w:pStyle w:val="ConsPlusNormal"/>
              <w:jc w:val="center"/>
            </w:pPr>
          </w:p>
        </w:tc>
        <w:tc>
          <w:tcPr>
            <w:tcW w:w="6973" w:type="dxa"/>
            <w:tcBorders>
              <w:top w:val="nil"/>
              <w:bottom w:val="nil"/>
            </w:tcBorders>
          </w:tcPr>
          <w:p w:rsidR="00337F37" w:rsidRPr="00337F37" w:rsidRDefault="00337F37">
            <w:pPr>
              <w:pStyle w:val="ConsPlusNormal"/>
            </w:pPr>
            <w:r w:rsidRPr="00337F37">
              <w:t>- верхние трикотажные изделия, бельевые трикотажные изделия, чулочно-носочные изделия, прочие трикотажные изделия - перчатки, варежки, головные уборы;</w:t>
            </w:r>
          </w:p>
        </w:tc>
        <w:tc>
          <w:tcPr>
            <w:tcW w:w="1417" w:type="dxa"/>
            <w:tcBorders>
              <w:top w:val="nil"/>
              <w:bottom w:val="nil"/>
            </w:tcBorders>
          </w:tcPr>
          <w:p w:rsidR="00337F37" w:rsidRPr="00337F37" w:rsidRDefault="00337F37">
            <w:pPr>
              <w:pStyle w:val="ConsPlusNormal"/>
              <w:jc w:val="both"/>
            </w:pPr>
          </w:p>
        </w:tc>
      </w:tr>
      <w:tr w:rsidR="00337F37" w:rsidRPr="00337F37">
        <w:tblPrEx>
          <w:tblBorders>
            <w:insideH w:val="nil"/>
          </w:tblBorders>
        </w:tblPrEx>
        <w:tc>
          <w:tcPr>
            <w:tcW w:w="660" w:type="dxa"/>
            <w:tcBorders>
              <w:top w:val="nil"/>
              <w:bottom w:val="nil"/>
            </w:tcBorders>
          </w:tcPr>
          <w:p w:rsidR="00337F37" w:rsidRPr="00337F37" w:rsidRDefault="00337F37">
            <w:pPr>
              <w:pStyle w:val="ConsPlusNormal"/>
              <w:jc w:val="center"/>
            </w:pPr>
          </w:p>
        </w:tc>
        <w:tc>
          <w:tcPr>
            <w:tcW w:w="6973" w:type="dxa"/>
            <w:tcBorders>
              <w:top w:val="nil"/>
              <w:bottom w:val="nil"/>
            </w:tcBorders>
          </w:tcPr>
          <w:p w:rsidR="00337F37" w:rsidRPr="00337F37" w:rsidRDefault="00337F37">
            <w:pPr>
              <w:pStyle w:val="ConsPlusNormal"/>
            </w:pPr>
            <w:proofErr w:type="gramStart"/>
            <w:r w:rsidRPr="00337F37">
              <w:t>- 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337F37">
              <w:t xml:space="preserve"> натуральной кожи и натурального меха, кроме </w:t>
            </w:r>
            <w:proofErr w:type="gramStart"/>
            <w:r w:rsidRPr="00337F37">
              <w:t>натуральных</w:t>
            </w:r>
            <w:proofErr w:type="gramEnd"/>
            <w:r w:rsidRPr="00337F37">
              <w:t xml:space="preserve"> овчины и кролика;</w:t>
            </w:r>
          </w:p>
        </w:tc>
        <w:tc>
          <w:tcPr>
            <w:tcW w:w="1417" w:type="dxa"/>
            <w:tcBorders>
              <w:top w:val="nil"/>
              <w:bottom w:val="nil"/>
            </w:tcBorders>
          </w:tcPr>
          <w:p w:rsidR="00337F37" w:rsidRPr="00337F37" w:rsidRDefault="00337F37">
            <w:pPr>
              <w:pStyle w:val="ConsPlusNormal"/>
              <w:jc w:val="both"/>
            </w:pPr>
          </w:p>
        </w:tc>
      </w:tr>
      <w:tr w:rsidR="00337F37" w:rsidRPr="00337F37">
        <w:tblPrEx>
          <w:tblBorders>
            <w:insideH w:val="nil"/>
          </w:tblBorders>
        </w:tblPrEx>
        <w:tc>
          <w:tcPr>
            <w:tcW w:w="660" w:type="dxa"/>
            <w:tcBorders>
              <w:top w:val="nil"/>
              <w:bottom w:val="nil"/>
            </w:tcBorders>
          </w:tcPr>
          <w:p w:rsidR="00337F37" w:rsidRPr="00337F37" w:rsidRDefault="00337F37">
            <w:pPr>
              <w:pStyle w:val="ConsPlusNormal"/>
              <w:jc w:val="center"/>
            </w:pPr>
          </w:p>
        </w:tc>
        <w:tc>
          <w:tcPr>
            <w:tcW w:w="6973" w:type="dxa"/>
            <w:tcBorders>
              <w:top w:val="nil"/>
              <w:bottom w:val="nil"/>
            </w:tcBorders>
          </w:tcPr>
          <w:p w:rsidR="00337F37" w:rsidRPr="00337F37" w:rsidRDefault="00337F37">
            <w:pPr>
              <w:pStyle w:val="ConsPlusNormal"/>
            </w:pPr>
            <w:proofErr w:type="gramStart"/>
            <w:r w:rsidRPr="00337F37">
              <w:t xml:space="preserve">- обувь (за исключением спортивной) - пинетки, </w:t>
            </w:r>
            <w:proofErr w:type="spellStart"/>
            <w:r w:rsidRPr="00337F37">
              <w:t>гусариковая</w:t>
            </w:r>
            <w:proofErr w:type="spellEnd"/>
            <w:r w:rsidRPr="00337F37">
              <w:t xml:space="preserve">, дошкольная, школьная, валяная, резиновая - </w:t>
            </w:r>
            <w:proofErr w:type="spellStart"/>
            <w:r w:rsidRPr="00337F37">
              <w:t>малодетская</w:t>
            </w:r>
            <w:proofErr w:type="spellEnd"/>
            <w:r w:rsidRPr="00337F37">
              <w:t>, детская, школьная;</w:t>
            </w:r>
            <w:proofErr w:type="gramEnd"/>
          </w:p>
        </w:tc>
        <w:tc>
          <w:tcPr>
            <w:tcW w:w="1417" w:type="dxa"/>
            <w:tcBorders>
              <w:top w:val="nil"/>
              <w:bottom w:val="nil"/>
            </w:tcBorders>
          </w:tcPr>
          <w:p w:rsidR="00337F37" w:rsidRPr="00337F37" w:rsidRDefault="00337F37">
            <w:pPr>
              <w:pStyle w:val="ConsPlusNormal"/>
              <w:jc w:val="both"/>
            </w:pPr>
          </w:p>
        </w:tc>
      </w:tr>
      <w:tr w:rsidR="00337F37" w:rsidRPr="00337F37">
        <w:tblPrEx>
          <w:tblBorders>
            <w:insideH w:val="nil"/>
          </w:tblBorders>
        </w:tblPrEx>
        <w:tc>
          <w:tcPr>
            <w:tcW w:w="660" w:type="dxa"/>
            <w:tcBorders>
              <w:top w:val="nil"/>
            </w:tcBorders>
          </w:tcPr>
          <w:p w:rsidR="00337F37" w:rsidRPr="00337F37" w:rsidRDefault="00337F37">
            <w:pPr>
              <w:pStyle w:val="ConsPlusNormal"/>
              <w:jc w:val="center"/>
            </w:pPr>
          </w:p>
        </w:tc>
        <w:tc>
          <w:tcPr>
            <w:tcW w:w="6973" w:type="dxa"/>
            <w:tcBorders>
              <w:top w:val="nil"/>
            </w:tcBorders>
          </w:tcPr>
          <w:p w:rsidR="00337F37" w:rsidRPr="00337F37" w:rsidRDefault="00337F37">
            <w:pPr>
              <w:pStyle w:val="ConsPlusNormal"/>
            </w:pPr>
            <w:r w:rsidRPr="00337F37">
              <w:t xml:space="preserve">- подгузники, кроватки детские, матрацы детские, коляски, игрушки, за исключением </w:t>
            </w:r>
            <w:proofErr w:type="gramStart"/>
            <w:r w:rsidRPr="00337F37">
              <w:t>мягких</w:t>
            </w:r>
            <w:proofErr w:type="gramEnd"/>
          </w:p>
        </w:tc>
        <w:tc>
          <w:tcPr>
            <w:tcW w:w="1417" w:type="dxa"/>
            <w:tcBorders>
              <w:top w:val="nil"/>
            </w:tcBorders>
          </w:tcPr>
          <w:p w:rsidR="00337F37" w:rsidRPr="00337F37" w:rsidRDefault="00337F37">
            <w:pPr>
              <w:pStyle w:val="ConsPlusNormal"/>
              <w:jc w:val="both"/>
            </w:pPr>
          </w:p>
        </w:tc>
      </w:tr>
      <w:tr w:rsidR="00337F37" w:rsidRPr="00337F37">
        <w:tc>
          <w:tcPr>
            <w:tcW w:w="660" w:type="dxa"/>
          </w:tcPr>
          <w:p w:rsidR="00337F37" w:rsidRPr="00337F37" w:rsidRDefault="00337F37">
            <w:pPr>
              <w:pStyle w:val="ConsPlusNormal"/>
              <w:jc w:val="center"/>
            </w:pPr>
            <w:r w:rsidRPr="00337F37">
              <w:lastRenderedPageBreak/>
              <w:t>2</w:t>
            </w:r>
          </w:p>
        </w:tc>
        <w:tc>
          <w:tcPr>
            <w:tcW w:w="6973" w:type="dxa"/>
          </w:tcPr>
          <w:p w:rsidR="00337F37" w:rsidRPr="00337F37" w:rsidRDefault="00337F37">
            <w:pPr>
              <w:pStyle w:val="ConsPlusNormal"/>
            </w:pPr>
            <w:r w:rsidRPr="00337F37">
              <w:t>Изделия народно-художественных промыслов декоративно-прикладного искусства</w:t>
            </w:r>
          </w:p>
        </w:tc>
        <w:tc>
          <w:tcPr>
            <w:tcW w:w="1417" w:type="dxa"/>
          </w:tcPr>
          <w:p w:rsidR="00337F37" w:rsidRPr="00337F37" w:rsidRDefault="00337F37">
            <w:pPr>
              <w:pStyle w:val="ConsPlusNormal"/>
              <w:jc w:val="center"/>
            </w:pPr>
            <w:r w:rsidRPr="00337F37">
              <w:t>0,7</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Строительные материалы</w:t>
            </w:r>
          </w:p>
        </w:tc>
        <w:tc>
          <w:tcPr>
            <w:tcW w:w="1417" w:type="dxa"/>
          </w:tcPr>
          <w:p w:rsidR="00337F37" w:rsidRPr="00337F37" w:rsidRDefault="00337F37">
            <w:pPr>
              <w:pStyle w:val="ConsPlusNormal"/>
              <w:jc w:val="center"/>
            </w:pPr>
            <w:r w:rsidRPr="00337F37">
              <w:t>0,7</w:t>
            </w:r>
          </w:p>
        </w:tc>
      </w:tr>
      <w:tr w:rsidR="00337F37" w:rsidRPr="00337F37">
        <w:tblPrEx>
          <w:tblBorders>
            <w:insideH w:val="nil"/>
          </w:tblBorders>
        </w:tblPrEx>
        <w:tc>
          <w:tcPr>
            <w:tcW w:w="660" w:type="dxa"/>
            <w:tcBorders>
              <w:bottom w:val="nil"/>
            </w:tcBorders>
          </w:tcPr>
          <w:p w:rsidR="00337F37" w:rsidRPr="00337F37" w:rsidRDefault="00337F37">
            <w:pPr>
              <w:pStyle w:val="ConsPlusNormal"/>
              <w:jc w:val="center"/>
            </w:pPr>
            <w:r w:rsidRPr="00337F37">
              <w:t>4</w:t>
            </w:r>
          </w:p>
        </w:tc>
        <w:tc>
          <w:tcPr>
            <w:tcW w:w="8390" w:type="dxa"/>
            <w:gridSpan w:val="2"/>
            <w:tcBorders>
              <w:bottom w:val="nil"/>
            </w:tcBorders>
          </w:tcPr>
          <w:p w:rsidR="00337F37" w:rsidRPr="00337F37" w:rsidRDefault="00337F37">
            <w:pPr>
              <w:pStyle w:val="ConsPlusNormal"/>
              <w:jc w:val="both"/>
            </w:pPr>
            <w:r w:rsidRPr="00337F37">
              <w:t xml:space="preserve">Исключен. - </w:t>
            </w:r>
            <w:hyperlink r:id="rId23" w:history="1">
              <w:r w:rsidRPr="00337F37">
                <w:t>Решение</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30.11.2012 N 209</w:t>
            </w:r>
          </w:p>
        </w:tc>
      </w:tr>
      <w:tr w:rsidR="00337F37" w:rsidRPr="00337F37">
        <w:tblPrEx>
          <w:tblBorders>
            <w:insideH w:val="nil"/>
          </w:tblBorders>
        </w:tblPrEx>
        <w:tc>
          <w:tcPr>
            <w:tcW w:w="660" w:type="dxa"/>
            <w:tcBorders>
              <w:bottom w:val="nil"/>
            </w:tcBorders>
          </w:tcPr>
          <w:p w:rsidR="00337F37" w:rsidRPr="00337F37" w:rsidRDefault="00337F37">
            <w:pPr>
              <w:pStyle w:val="ConsPlusNormal"/>
              <w:jc w:val="center"/>
            </w:pPr>
            <w:r w:rsidRPr="00337F37">
              <w:t>4.1</w:t>
            </w:r>
          </w:p>
        </w:tc>
        <w:tc>
          <w:tcPr>
            <w:tcW w:w="6973" w:type="dxa"/>
            <w:tcBorders>
              <w:bottom w:val="nil"/>
            </w:tcBorders>
          </w:tcPr>
          <w:p w:rsidR="00337F37" w:rsidRPr="00337F37" w:rsidRDefault="00337F37">
            <w:pPr>
              <w:pStyle w:val="ConsPlusNormal"/>
            </w:pPr>
            <w:r w:rsidRPr="00337F37">
              <w:t>Розничная торговля лекарственными средствами и изделиями медицинского назначения, осуществляемая аптеками через фельдшерско-акушерские пункты и врачебные амбулатории</w:t>
            </w:r>
          </w:p>
        </w:tc>
        <w:tc>
          <w:tcPr>
            <w:tcW w:w="1417" w:type="dxa"/>
            <w:tcBorders>
              <w:bottom w:val="nil"/>
            </w:tcBorders>
          </w:tcPr>
          <w:p w:rsidR="00337F37" w:rsidRPr="00337F37" w:rsidRDefault="00337F37">
            <w:pPr>
              <w:pStyle w:val="ConsPlusNormal"/>
              <w:jc w:val="right"/>
            </w:pPr>
            <w:r w:rsidRPr="00337F37">
              <w:t>0,01</w:t>
            </w:r>
          </w:p>
        </w:tc>
      </w:tr>
      <w:tr w:rsidR="00337F37" w:rsidRPr="00337F37">
        <w:tblPrEx>
          <w:tblBorders>
            <w:insideH w:val="nil"/>
          </w:tblBorders>
        </w:tblPrEx>
        <w:tc>
          <w:tcPr>
            <w:tcW w:w="9050" w:type="dxa"/>
            <w:gridSpan w:val="3"/>
            <w:tcBorders>
              <w:top w:val="nil"/>
            </w:tcBorders>
          </w:tcPr>
          <w:p w:rsidR="00337F37" w:rsidRPr="00337F37" w:rsidRDefault="00337F37">
            <w:pPr>
              <w:pStyle w:val="ConsPlusNormal"/>
              <w:jc w:val="both"/>
            </w:pPr>
            <w:r w:rsidRPr="00337F37">
              <w:t xml:space="preserve">(строка 4.1 введена </w:t>
            </w:r>
            <w:hyperlink r:id="rId24" w:history="1">
              <w:r w:rsidRPr="00337F37">
                <w:t>Решением</w:t>
              </w:r>
            </w:hyperlink>
            <w:r w:rsidRPr="00337F37">
              <w:t xml:space="preserve"> Совета </w:t>
            </w:r>
            <w:proofErr w:type="spellStart"/>
            <w:r w:rsidRPr="00337F37">
              <w:t>Усть-Ишимского</w:t>
            </w:r>
            <w:proofErr w:type="spellEnd"/>
            <w:r w:rsidRPr="00337F37">
              <w:t xml:space="preserve"> муниципального района Омской области от 27.03.2009 N 336)</w:t>
            </w:r>
          </w:p>
        </w:tc>
      </w:tr>
      <w:tr w:rsidR="00337F37" w:rsidRPr="00337F37">
        <w:tc>
          <w:tcPr>
            <w:tcW w:w="660" w:type="dxa"/>
          </w:tcPr>
          <w:p w:rsidR="00337F37" w:rsidRPr="00337F37" w:rsidRDefault="00337F37">
            <w:pPr>
              <w:pStyle w:val="ConsPlusNormal"/>
              <w:jc w:val="center"/>
            </w:pPr>
            <w:r w:rsidRPr="00337F37">
              <w:t>5</w:t>
            </w:r>
          </w:p>
        </w:tc>
        <w:tc>
          <w:tcPr>
            <w:tcW w:w="6973" w:type="dxa"/>
          </w:tcPr>
          <w:p w:rsidR="00337F37" w:rsidRPr="00337F37" w:rsidRDefault="00337F37">
            <w:pPr>
              <w:pStyle w:val="ConsPlusNormal"/>
            </w:pPr>
            <w:proofErr w:type="gramStart"/>
            <w:r w:rsidRPr="00337F37">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337F37">
              <w:t>пастрома</w:t>
            </w:r>
            <w:proofErr w:type="spellEnd"/>
            <w:r w:rsidRPr="00337F37">
              <w:t>, филей); свинина и говядина запеченные; консервы (ветчина, бекон, карбонад, язык заливной);</w:t>
            </w:r>
            <w:proofErr w:type="gramEnd"/>
            <w:r w:rsidRPr="00337F37">
              <w:t xml:space="preserve"> </w:t>
            </w:r>
            <w:proofErr w:type="gramStart"/>
            <w:r w:rsidRPr="00337F37">
              <w:t xml:space="preserve">море-, рыбопродукты: икра осетровых и лососевых рыб; белорыбица, лосось балтийский, осетровые (белуга, </w:t>
            </w:r>
            <w:proofErr w:type="spellStart"/>
            <w:r w:rsidRPr="00337F37">
              <w:t>бестер</w:t>
            </w:r>
            <w:proofErr w:type="spellEnd"/>
            <w:r w:rsidRPr="00337F37">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337F37">
              <w:t>семужного</w:t>
            </w:r>
            <w:proofErr w:type="spellEnd"/>
            <w:r w:rsidRPr="00337F37">
              <w:t xml:space="preserve"> посола; спинка кеты, чавычи и </w:t>
            </w:r>
            <w:proofErr w:type="spellStart"/>
            <w:r w:rsidRPr="00337F37">
              <w:t>кижуча</w:t>
            </w:r>
            <w:proofErr w:type="spellEnd"/>
            <w:r w:rsidRPr="00337F37">
              <w:t xml:space="preserve"> холодного копчения, теши кеты и </w:t>
            </w:r>
            <w:proofErr w:type="spellStart"/>
            <w:r w:rsidRPr="00337F37">
              <w:t>боковинка</w:t>
            </w:r>
            <w:proofErr w:type="spellEnd"/>
            <w:r w:rsidRPr="00337F37">
              <w:t xml:space="preserve"> чавычи холодного копчения, спинка муксуна, омуля, сига сибирского и амурского, </w:t>
            </w:r>
            <w:proofErr w:type="spellStart"/>
            <w:r w:rsidRPr="00337F37">
              <w:t>чира</w:t>
            </w:r>
            <w:proofErr w:type="spellEnd"/>
            <w:r w:rsidRPr="00337F37">
              <w:t xml:space="preserve"> холодного копчения;</w:t>
            </w:r>
            <w:proofErr w:type="gramEnd"/>
            <w:r w:rsidRPr="00337F37">
              <w:t xml:space="preserve"> пресервы филе-ломтики лосося дальневосточного; мясо крабов и наборы отдельных конечностей крабов варено-мороженых; лангусты)</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6</w:t>
            </w:r>
          </w:p>
        </w:tc>
        <w:tc>
          <w:tcPr>
            <w:tcW w:w="6973" w:type="dxa"/>
          </w:tcPr>
          <w:p w:rsidR="00337F37" w:rsidRPr="00337F37" w:rsidRDefault="00337F37">
            <w:pPr>
              <w:pStyle w:val="ConsPlusNormal"/>
            </w:pPr>
            <w:r w:rsidRPr="00337F37">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7</w:t>
            </w:r>
          </w:p>
        </w:tc>
        <w:tc>
          <w:tcPr>
            <w:tcW w:w="6973" w:type="dxa"/>
          </w:tcPr>
          <w:p w:rsidR="00337F37" w:rsidRPr="00337F37" w:rsidRDefault="00337F37">
            <w:pPr>
              <w:pStyle w:val="ConsPlusNormal"/>
            </w:pPr>
            <w:r w:rsidRPr="00337F37">
              <w:t>Садово-огородный инвентарь</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8</w:t>
            </w:r>
          </w:p>
        </w:tc>
        <w:tc>
          <w:tcPr>
            <w:tcW w:w="6973" w:type="dxa"/>
          </w:tcPr>
          <w:p w:rsidR="00337F37" w:rsidRPr="00337F37" w:rsidRDefault="00337F37">
            <w:pPr>
              <w:pStyle w:val="ConsPlusNormal"/>
            </w:pPr>
            <w:r w:rsidRPr="00337F37">
              <w:t>Корм для животных, птиц и рыб</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9</w:t>
            </w:r>
          </w:p>
        </w:tc>
        <w:tc>
          <w:tcPr>
            <w:tcW w:w="6973" w:type="dxa"/>
          </w:tcPr>
          <w:p w:rsidR="00337F37" w:rsidRPr="00337F37" w:rsidRDefault="00337F37">
            <w:pPr>
              <w:pStyle w:val="ConsPlusNormal"/>
            </w:pPr>
            <w:r w:rsidRPr="00337F37">
              <w:t>Канцтовары, школьно-письменные принадлежности</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10</w:t>
            </w:r>
          </w:p>
        </w:tc>
        <w:tc>
          <w:tcPr>
            <w:tcW w:w="6973" w:type="dxa"/>
          </w:tcPr>
          <w:p w:rsidR="00337F37" w:rsidRPr="00337F37" w:rsidRDefault="00337F37">
            <w:pPr>
              <w:pStyle w:val="ConsPlusNormal"/>
            </w:pPr>
            <w:r w:rsidRPr="00337F37">
              <w:t>Иные товары</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Площадь торгового зала</w:t>
            </w:r>
          </w:p>
        </w:tc>
        <w:tc>
          <w:tcPr>
            <w:tcW w:w="1417" w:type="dxa"/>
          </w:tcPr>
          <w:p w:rsidR="00337F37" w:rsidRPr="00337F37" w:rsidRDefault="00337F37">
            <w:pPr>
              <w:pStyle w:val="ConsPlusNormal"/>
            </w:pPr>
            <w:proofErr w:type="spellStart"/>
            <w:r w:rsidRPr="00337F37">
              <w:t>Кптз</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 xml:space="preserve">До 20 </w:t>
            </w:r>
            <w:proofErr w:type="spellStart"/>
            <w:r w:rsidRPr="00337F37">
              <w:t>кв</w:t>
            </w:r>
            <w:proofErr w:type="gramStart"/>
            <w:r w:rsidRPr="00337F37">
              <w:t>.м</w:t>
            </w:r>
            <w:proofErr w:type="spellEnd"/>
            <w:proofErr w:type="gramEnd"/>
            <w:r w:rsidRPr="00337F37">
              <w:t xml:space="preserve"> включительно</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 xml:space="preserve">Свыше 20 </w:t>
            </w:r>
            <w:proofErr w:type="spellStart"/>
            <w:r w:rsidRPr="00337F37">
              <w:t>кв</w:t>
            </w:r>
            <w:proofErr w:type="gramStart"/>
            <w:r w:rsidRPr="00337F37">
              <w:t>.м</w:t>
            </w:r>
            <w:proofErr w:type="spellEnd"/>
            <w:proofErr w:type="gramEnd"/>
            <w:r w:rsidRPr="00337F37">
              <w:t xml:space="preserve"> до 70 </w:t>
            </w:r>
            <w:proofErr w:type="spellStart"/>
            <w:r w:rsidRPr="00337F37">
              <w:t>кв.м</w:t>
            </w:r>
            <w:proofErr w:type="spellEnd"/>
            <w:r w:rsidRPr="00337F37">
              <w:t xml:space="preserve"> включительно</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 xml:space="preserve">Свыше 70 </w:t>
            </w:r>
            <w:proofErr w:type="spellStart"/>
            <w:r w:rsidRPr="00337F37">
              <w:t>кв</w:t>
            </w:r>
            <w:proofErr w:type="gramStart"/>
            <w:r w:rsidRPr="00337F37">
              <w:t>.м</w:t>
            </w:r>
            <w:proofErr w:type="spellEnd"/>
            <w:proofErr w:type="gramEnd"/>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Площадь торгового места</w:t>
            </w:r>
          </w:p>
        </w:tc>
        <w:tc>
          <w:tcPr>
            <w:tcW w:w="1417" w:type="dxa"/>
          </w:tcPr>
          <w:p w:rsidR="00337F37" w:rsidRPr="00337F37" w:rsidRDefault="00337F37">
            <w:pPr>
              <w:pStyle w:val="ConsPlusNormal"/>
            </w:pPr>
            <w:proofErr w:type="spellStart"/>
            <w:r w:rsidRPr="00337F37">
              <w:t>Кптм</w:t>
            </w:r>
            <w:proofErr w:type="spellEnd"/>
          </w:p>
        </w:tc>
      </w:tr>
      <w:tr w:rsidR="00337F37" w:rsidRPr="00337F37">
        <w:tc>
          <w:tcPr>
            <w:tcW w:w="660" w:type="dxa"/>
          </w:tcPr>
          <w:p w:rsidR="00337F37" w:rsidRPr="00337F37" w:rsidRDefault="00337F37">
            <w:pPr>
              <w:pStyle w:val="ConsPlusNormal"/>
              <w:jc w:val="center"/>
            </w:pPr>
            <w:r w:rsidRPr="00337F37">
              <w:lastRenderedPageBreak/>
              <w:t>1</w:t>
            </w:r>
          </w:p>
        </w:tc>
        <w:tc>
          <w:tcPr>
            <w:tcW w:w="6973" w:type="dxa"/>
          </w:tcPr>
          <w:p w:rsidR="00337F37" w:rsidRPr="00337F37" w:rsidRDefault="00337F37">
            <w:pPr>
              <w:pStyle w:val="ConsPlusNormal"/>
            </w:pPr>
            <w:r w:rsidRPr="00337F37">
              <w:t xml:space="preserve">До 5 </w:t>
            </w:r>
            <w:proofErr w:type="spellStart"/>
            <w:r w:rsidRPr="00337F37">
              <w:t>кв</w:t>
            </w:r>
            <w:proofErr w:type="gramStart"/>
            <w:r w:rsidRPr="00337F37">
              <w:t>.м</w:t>
            </w:r>
            <w:proofErr w:type="spellEnd"/>
            <w:proofErr w:type="gramEnd"/>
            <w:r w:rsidRPr="00337F37">
              <w:t xml:space="preserve"> включительно</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 xml:space="preserve">Свыше 5 </w:t>
            </w:r>
            <w:proofErr w:type="spellStart"/>
            <w:r w:rsidRPr="00337F37">
              <w:t>кв</w:t>
            </w:r>
            <w:proofErr w:type="gramStart"/>
            <w:r w:rsidRPr="00337F37">
              <w:t>.м</w:t>
            </w:r>
            <w:proofErr w:type="spellEnd"/>
            <w:proofErr w:type="gramEnd"/>
            <w:r w:rsidRPr="00337F37">
              <w:t xml:space="preserve"> до 10 </w:t>
            </w:r>
            <w:proofErr w:type="spellStart"/>
            <w:r w:rsidRPr="00337F37">
              <w:t>кв.м</w:t>
            </w:r>
            <w:proofErr w:type="spellEnd"/>
            <w:r w:rsidRPr="00337F37">
              <w:t xml:space="preserve"> включительно</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 xml:space="preserve">Свыше 10 </w:t>
            </w:r>
            <w:proofErr w:type="spellStart"/>
            <w:r w:rsidRPr="00337F37">
              <w:t>кв</w:t>
            </w:r>
            <w:proofErr w:type="gramStart"/>
            <w:r w:rsidRPr="00337F37">
              <w:t>.м</w:t>
            </w:r>
            <w:proofErr w:type="spellEnd"/>
            <w:proofErr w:type="gramEnd"/>
            <w:r w:rsidRPr="00337F37">
              <w:t xml:space="preserve"> до 20 </w:t>
            </w:r>
            <w:proofErr w:type="spellStart"/>
            <w:r w:rsidRPr="00337F37">
              <w:t>кв.м</w:t>
            </w:r>
            <w:proofErr w:type="spellEnd"/>
            <w:r w:rsidRPr="00337F37">
              <w:t xml:space="preserve"> включительно</w:t>
            </w:r>
          </w:p>
        </w:tc>
        <w:tc>
          <w:tcPr>
            <w:tcW w:w="1417" w:type="dxa"/>
          </w:tcPr>
          <w:p w:rsidR="00337F37" w:rsidRPr="00337F37" w:rsidRDefault="00337F37">
            <w:pPr>
              <w:pStyle w:val="ConsPlusNormal"/>
              <w:jc w:val="center"/>
            </w:pPr>
            <w:r w:rsidRPr="00337F37">
              <w:t>0,6</w:t>
            </w:r>
          </w:p>
        </w:tc>
      </w:tr>
      <w:tr w:rsidR="00337F37" w:rsidRPr="00337F37">
        <w:tc>
          <w:tcPr>
            <w:tcW w:w="660" w:type="dxa"/>
          </w:tcPr>
          <w:p w:rsidR="00337F37" w:rsidRPr="00337F37" w:rsidRDefault="00337F37">
            <w:pPr>
              <w:pStyle w:val="ConsPlusNormal"/>
              <w:jc w:val="center"/>
            </w:pPr>
            <w:r w:rsidRPr="00337F37">
              <w:t>4</w:t>
            </w:r>
          </w:p>
        </w:tc>
        <w:tc>
          <w:tcPr>
            <w:tcW w:w="6973" w:type="dxa"/>
          </w:tcPr>
          <w:p w:rsidR="00337F37" w:rsidRPr="00337F37" w:rsidRDefault="00337F37">
            <w:pPr>
              <w:pStyle w:val="ConsPlusNormal"/>
            </w:pPr>
            <w:r w:rsidRPr="00337F37">
              <w:t xml:space="preserve">Свыше 20 </w:t>
            </w:r>
            <w:proofErr w:type="spellStart"/>
            <w:r w:rsidRPr="00337F37">
              <w:t>кв</w:t>
            </w:r>
            <w:proofErr w:type="gramStart"/>
            <w:r w:rsidRPr="00337F37">
              <w:t>.м</w:t>
            </w:r>
            <w:proofErr w:type="spellEnd"/>
            <w:proofErr w:type="gramEnd"/>
            <w:r w:rsidRPr="00337F37">
              <w:t xml:space="preserve"> до 30 </w:t>
            </w:r>
            <w:proofErr w:type="spellStart"/>
            <w:r w:rsidRPr="00337F37">
              <w:t>кв.м</w:t>
            </w:r>
            <w:proofErr w:type="spellEnd"/>
            <w:r w:rsidRPr="00337F37">
              <w:t xml:space="preserve"> включительно</w:t>
            </w:r>
          </w:p>
        </w:tc>
        <w:tc>
          <w:tcPr>
            <w:tcW w:w="1417" w:type="dxa"/>
          </w:tcPr>
          <w:p w:rsidR="00337F37" w:rsidRPr="00337F37" w:rsidRDefault="00337F37">
            <w:pPr>
              <w:pStyle w:val="ConsPlusNormal"/>
              <w:jc w:val="center"/>
            </w:pPr>
            <w:r w:rsidRPr="00337F37">
              <w:t>0,5</w:t>
            </w:r>
          </w:p>
        </w:tc>
      </w:tr>
      <w:tr w:rsidR="00337F37" w:rsidRPr="00337F37">
        <w:tc>
          <w:tcPr>
            <w:tcW w:w="660" w:type="dxa"/>
          </w:tcPr>
          <w:p w:rsidR="00337F37" w:rsidRPr="00337F37" w:rsidRDefault="00337F37">
            <w:pPr>
              <w:pStyle w:val="ConsPlusNormal"/>
              <w:jc w:val="center"/>
            </w:pPr>
            <w:r w:rsidRPr="00337F37">
              <w:t>5</w:t>
            </w:r>
          </w:p>
        </w:tc>
        <w:tc>
          <w:tcPr>
            <w:tcW w:w="6973" w:type="dxa"/>
          </w:tcPr>
          <w:p w:rsidR="00337F37" w:rsidRPr="00337F37" w:rsidRDefault="00337F37">
            <w:pPr>
              <w:pStyle w:val="ConsPlusNormal"/>
            </w:pPr>
            <w:r w:rsidRPr="00337F37">
              <w:t xml:space="preserve">Свыше 30 </w:t>
            </w:r>
            <w:proofErr w:type="spellStart"/>
            <w:r w:rsidRPr="00337F37">
              <w:t>кв</w:t>
            </w:r>
            <w:proofErr w:type="gramStart"/>
            <w:r w:rsidRPr="00337F37">
              <w:t>.м</w:t>
            </w:r>
            <w:proofErr w:type="spellEnd"/>
            <w:proofErr w:type="gramEnd"/>
            <w:r w:rsidRPr="00337F37">
              <w:t xml:space="preserve"> до 5000 </w:t>
            </w:r>
            <w:proofErr w:type="spellStart"/>
            <w:r w:rsidRPr="00337F37">
              <w:t>кв.м</w:t>
            </w:r>
            <w:proofErr w:type="spellEnd"/>
            <w:r w:rsidRPr="00337F37">
              <w:t xml:space="preserve"> включительно</w:t>
            </w:r>
          </w:p>
        </w:tc>
        <w:tc>
          <w:tcPr>
            <w:tcW w:w="1417" w:type="dxa"/>
          </w:tcPr>
          <w:p w:rsidR="00337F37" w:rsidRPr="00337F37" w:rsidRDefault="00337F37">
            <w:pPr>
              <w:pStyle w:val="ConsPlusNormal"/>
              <w:jc w:val="center"/>
            </w:pPr>
            <w:r w:rsidRPr="00337F37">
              <w:t>0,4</w:t>
            </w:r>
          </w:p>
        </w:tc>
      </w:tr>
      <w:tr w:rsidR="00337F37" w:rsidRPr="00337F37">
        <w:tc>
          <w:tcPr>
            <w:tcW w:w="660" w:type="dxa"/>
          </w:tcPr>
          <w:p w:rsidR="00337F37" w:rsidRPr="00337F37" w:rsidRDefault="00337F37">
            <w:pPr>
              <w:pStyle w:val="ConsPlusNormal"/>
              <w:jc w:val="center"/>
            </w:pPr>
            <w:r w:rsidRPr="00337F37">
              <w:t>6</w:t>
            </w:r>
          </w:p>
        </w:tc>
        <w:tc>
          <w:tcPr>
            <w:tcW w:w="6973" w:type="dxa"/>
          </w:tcPr>
          <w:p w:rsidR="00337F37" w:rsidRPr="00337F37" w:rsidRDefault="00337F37">
            <w:pPr>
              <w:pStyle w:val="ConsPlusNormal"/>
            </w:pPr>
            <w:r w:rsidRPr="00337F37">
              <w:t xml:space="preserve">Свыше 5000 </w:t>
            </w:r>
            <w:proofErr w:type="spellStart"/>
            <w:r w:rsidRPr="00337F37">
              <w:t>кв</w:t>
            </w:r>
            <w:proofErr w:type="gramStart"/>
            <w:r w:rsidRPr="00337F37">
              <w:t>.м</w:t>
            </w:r>
            <w:proofErr w:type="spellEnd"/>
            <w:proofErr w:type="gramEnd"/>
          </w:p>
        </w:tc>
        <w:tc>
          <w:tcPr>
            <w:tcW w:w="1417" w:type="dxa"/>
          </w:tcPr>
          <w:p w:rsidR="00337F37" w:rsidRPr="00337F37" w:rsidRDefault="00337F37">
            <w:pPr>
              <w:pStyle w:val="ConsPlusNormal"/>
              <w:jc w:val="center"/>
            </w:pPr>
            <w:r w:rsidRPr="00337F37">
              <w:t>0,3</w:t>
            </w:r>
          </w:p>
        </w:tc>
      </w:tr>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Тип объекта</w:t>
            </w:r>
          </w:p>
        </w:tc>
        <w:tc>
          <w:tcPr>
            <w:tcW w:w="1417" w:type="dxa"/>
          </w:tcPr>
          <w:p w:rsidR="00337F37" w:rsidRPr="00337F37" w:rsidRDefault="00337F37">
            <w:pPr>
              <w:pStyle w:val="ConsPlusNormal"/>
              <w:jc w:val="center"/>
            </w:pPr>
            <w:proofErr w:type="spellStart"/>
            <w:r w:rsidRPr="00337F37">
              <w:t>Кт</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Торговые автоматы по реализации горячих напитков</w:t>
            </w:r>
          </w:p>
        </w:tc>
        <w:tc>
          <w:tcPr>
            <w:tcW w:w="1417" w:type="dxa"/>
          </w:tcPr>
          <w:p w:rsidR="00337F37" w:rsidRPr="00337F37" w:rsidRDefault="00337F37">
            <w:pPr>
              <w:pStyle w:val="ConsPlusNormal"/>
              <w:jc w:val="center"/>
            </w:pPr>
            <w:r w:rsidRPr="00337F37">
              <w:t>0,5</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Прочие объекты</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Календарный период</w:t>
            </w:r>
          </w:p>
        </w:tc>
        <w:tc>
          <w:tcPr>
            <w:tcW w:w="1417" w:type="dxa"/>
          </w:tcPr>
          <w:p w:rsidR="00337F37" w:rsidRPr="00337F37" w:rsidRDefault="00337F37">
            <w:pPr>
              <w:pStyle w:val="ConsPlusNormal"/>
              <w:jc w:val="center"/>
            </w:pPr>
            <w:proofErr w:type="spellStart"/>
            <w:r w:rsidRPr="00337F37">
              <w:t>Кст</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Летний период (с апреля по сентябрь включительно)</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Зимний период (с октября по ма</w:t>
            </w:r>
            <w:proofErr w:type="gramStart"/>
            <w:r w:rsidRPr="00337F37">
              <w:t>рт вкл</w:t>
            </w:r>
            <w:proofErr w:type="gramEnd"/>
            <w:r w:rsidRPr="00337F37">
              <w:t>ючительно)</w:t>
            </w:r>
          </w:p>
        </w:tc>
        <w:tc>
          <w:tcPr>
            <w:tcW w:w="1417" w:type="dxa"/>
          </w:tcPr>
          <w:p w:rsidR="00337F37" w:rsidRPr="00337F37" w:rsidRDefault="00337F37">
            <w:pPr>
              <w:pStyle w:val="ConsPlusNormal"/>
              <w:jc w:val="center"/>
            </w:pPr>
            <w:r w:rsidRPr="00337F37">
              <w:t>0,8</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337F37" w:rsidRPr="00337F37" w:rsidRDefault="00337F37">
      <w:pPr>
        <w:pStyle w:val="ConsPlusNormal"/>
        <w:spacing w:before="220"/>
        <w:ind w:firstLine="540"/>
        <w:jc w:val="both"/>
      </w:pPr>
      <w:r w:rsidRPr="00337F37">
        <w:t xml:space="preserve">7. </w:t>
      </w:r>
      <w:proofErr w:type="gramStart"/>
      <w:r w:rsidRPr="00337F37">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К2оп = Кд x </w:t>
      </w:r>
      <w:proofErr w:type="spellStart"/>
      <w:r w:rsidRPr="00337F37">
        <w:t>Као</w:t>
      </w:r>
      <w:proofErr w:type="spellEnd"/>
      <w:r w:rsidRPr="00337F37">
        <w:t xml:space="preserve"> x </w:t>
      </w:r>
      <w:proofErr w:type="spellStart"/>
      <w:r w:rsidRPr="00337F37">
        <w:t>Кпз</w:t>
      </w:r>
      <w:proofErr w:type="spellEnd"/>
      <w:r w:rsidRPr="00337F37">
        <w:t xml:space="preserve"> x </w:t>
      </w:r>
      <w:proofErr w:type="spellStart"/>
      <w:r w:rsidRPr="00337F37">
        <w:t>Кт</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Као</w:t>
      </w:r>
      <w:proofErr w:type="spellEnd"/>
      <w:r w:rsidRPr="00337F37">
        <w:t xml:space="preserve"> - коэффициент, учитывающий особенности ассортимента;</w:t>
      </w:r>
    </w:p>
    <w:p w:rsidR="00337F37" w:rsidRPr="00337F37" w:rsidRDefault="00337F37">
      <w:pPr>
        <w:pStyle w:val="ConsPlusNormal"/>
        <w:spacing w:before="220"/>
        <w:ind w:firstLine="540"/>
        <w:jc w:val="both"/>
      </w:pPr>
      <w:proofErr w:type="spellStart"/>
      <w:r w:rsidRPr="00337F37">
        <w:t>Кпз</w:t>
      </w:r>
      <w:proofErr w:type="spellEnd"/>
      <w:r w:rsidRPr="00337F37">
        <w:t xml:space="preserve"> - коэффициент, учитывающий площадь зала обслуживания посетителей;</w:t>
      </w:r>
    </w:p>
    <w:p w:rsidR="00337F37" w:rsidRPr="00337F37" w:rsidRDefault="00337F37">
      <w:pPr>
        <w:pStyle w:val="ConsPlusNormal"/>
        <w:spacing w:before="220"/>
        <w:ind w:firstLine="540"/>
        <w:jc w:val="both"/>
      </w:pPr>
      <w:proofErr w:type="spellStart"/>
      <w:r w:rsidRPr="00337F37">
        <w:t>Кт</w:t>
      </w:r>
      <w:proofErr w:type="spellEnd"/>
      <w:r w:rsidRPr="00337F37">
        <w:t xml:space="preserve"> - коэффициент типа объекта.</w:t>
      </w:r>
    </w:p>
    <w:p w:rsidR="00337F37" w:rsidRPr="00337F37" w:rsidRDefault="00337F37">
      <w:pPr>
        <w:pStyle w:val="ConsPlusNormal"/>
        <w:spacing w:before="220"/>
        <w:ind w:firstLine="540"/>
        <w:jc w:val="both"/>
      </w:pPr>
      <w:r w:rsidRPr="00337F37">
        <w:t xml:space="preserve">Для исчисления суммы единого налога используются следующие значения </w:t>
      </w:r>
      <w:proofErr w:type="spellStart"/>
      <w:r w:rsidRPr="00337F37">
        <w:t>Као</w:t>
      </w:r>
      <w:proofErr w:type="spellEnd"/>
      <w:r w:rsidRPr="00337F37">
        <w:t xml:space="preserve">, </w:t>
      </w:r>
      <w:proofErr w:type="spellStart"/>
      <w:r w:rsidRPr="00337F37">
        <w:t>Кпз</w:t>
      </w:r>
      <w:proofErr w:type="spellEnd"/>
      <w:r w:rsidRPr="00337F37">
        <w:t xml:space="preserve">, </w:t>
      </w:r>
      <w:proofErr w:type="spellStart"/>
      <w:r w:rsidRPr="00337F37">
        <w:t>Кт</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Ассортимент</w:t>
            </w:r>
          </w:p>
        </w:tc>
        <w:tc>
          <w:tcPr>
            <w:tcW w:w="1417" w:type="dxa"/>
          </w:tcPr>
          <w:p w:rsidR="00337F37" w:rsidRPr="00337F37" w:rsidRDefault="00337F37">
            <w:pPr>
              <w:pStyle w:val="ConsPlusNormal"/>
              <w:jc w:val="center"/>
            </w:pPr>
            <w:proofErr w:type="spellStart"/>
            <w:r w:rsidRPr="00337F37">
              <w:t>Као</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Без спиртных напитков, вина, пива</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Со спиртными напитками, вином, пивом</w:t>
            </w:r>
          </w:p>
        </w:tc>
        <w:tc>
          <w:tcPr>
            <w:tcW w:w="1417" w:type="dxa"/>
          </w:tcPr>
          <w:p w:rsidR="00337F37" w:rsidRPr="00337F37" w:rsidRDefault="00337F37">
            <w:pPr>
              <w:pStyle w:val="ConsPlusNormal"/>
              <w:jc w:val="center"/>
            </w:pPr>
            <w:r w:rsidRPr="00337F37">
              <w:t>1,0</w:t>
            </w:r>
          </w:p>
        </w:tc>
      </w:tr>
    </w:tbl>
    <w:p w:rsidR="00337F37" w:rsidRPr="00337F37" w:rsidRDefault="00337F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Площадь зала обслуживания посетителей</w:t>
            </w:r>
          </w:p>
        </w:tc>
        <w:tc>
          <w:tcPr>
            <w:tcW w:w="1417" w:type="dxa"/>
          </w:tcPr>
          <w:p w:rsidR="00337F37" w:rsidRPr="00337F37" w:rsidRDefault="00337F37">
            <w:pPr>
              <w:pStyle w:val="ConsPlusNormal"/>
              <w:jc w:val="center"/>
            </w:pPr>
            <w:proofErr w:type="spellStart"/>
            <w:r w:rsidRPr="00337F37">
              <w:t>Кпз</w:t>
            </w:r>
            <w:proofErr w:type="spellEnd"/>
          </w:p>
        </w:tc>
      </w:tr>
      <w:tr w:rsidR="00337F37" w:rsidRPr="00337F37">
        <w:tc>
          <w:tcPr>
            <w:tcW w:w="660" w:type="dxa"/>
          </w:tcPr>
          <w:p w:rsidR="00337F37" w:rsidRPr="00337F37" w:rsidRDefault="00337F37">
            <w:pPr>
              <w:pStyle w:val="ConsPlusNormal"/>
              <w:jc w:val="center"/>
            </w:pPr>
            <w:r w:rsidRPr="00337F37">
              <w:lastRenderedPageBreak/>
              <w:t>1</w:t>
            </w:r>
          </w:p>
        </w:tc>
        <w:tc>
          <w:tcPr>
            <w:tcW w:w="6973" w:type="dxa"/>
          </w:tcPr>
          <w:p w:rsidR="00337F37" w:rsidRPr="00337F37" w:rsidRDefault="00337F37">
            <w:pPr>
              <w:pStyle w:val="ConsPlusNormal"/>
            </w:pPr>
            <w:r w:rsidRPr="00337F37">
              <w:t>Без зала</w:t>
            </w:r>
          </w:p>
        </w:tc>
        <w:tc>
          <w:tcPr>
            <w:tcW w:w="1417"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 xml:space="preserve">До 60 </w:t>
            </w:r>
            <w:proofErr w:type="spellStart"/>
            <w:r w:rsidRPr="00337F37">
              <w:t>кв</w:t>
            </w:r>
            <w:proofErr w:type="gramStart"/>
            <w:r w:rsidRPr="00337F37">
              <w:t>.м</w:t>
            </w:r>
            <w:proofErr w:type="spellEnd"/>
            <w:proofErr w:type="gramEnd"/>
            <w:r w:rsidRPr="00337F37">
              <w:t xml:space="preserve"> включительно</w:t>
            </w:r>
          </w:p>
        </w:tc>
        <w:tc>
          <w:tcPr>
            <w:tcW w:w="1417" w:type="dxa"/>
          </w:tcPr>
          <w:p w:rsidR="00337F37" w:rsidRPr="00337F37" w:rsidRDefault="00337F37">
            <w:pPr>
              <w:pStyle w:val="ConsPlusNormal"/>
              <w:jc w:val="center"/>
            </w:pPr>
            <w:r w:rsidRPr="00337F37">
              <w:t>0,9</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 xml:space="preserve">Свыше 60 </w:t>
            </w:r>
            <w:proofErr w:type="spellStart"/>
            <w:r w:rsidRPr="00337F37">
              <w:t>кв</w:t>
            </w:r>
            <w:proofErr w:type="gramStart"/>
            <w:r w:rsidRPr="00337F37">
              <w:t>.м</w:t>
            </w:r>
            <w:proofErr w:type="spellEnd"/>
            <w:proofErr w:type="gramEnd"/>
          </w:p>
        </w:tc>
        <w:tc>
          <w:tcPr>
            <w:tcW w:w="1417" w:type="dxa"/>
          </w:tcPr>
          <w:p w:rsidR="00337F37" w:rsidRPr="00337F37" w:rsidRDefault="00337F37">
            <w:pPr>
              <w:pStyle w:val="ConsPlusNormal"/>
              <w:jc w:val="center"/>
            </w:pPr>
            <w:r w:rsidRPr="00337F37">
              <w:t>0,8</w:t>
            </w:r>
          </w:p>
        </w:tc>
      </w:tr>
    </w:tbl>
    <w:p w:rsidR="00337F37" w:rsidRPr="00337F37" w:rsidRDefault="00337F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17"/>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Тип объекта</w:t>
            </w:r>
          </w:p>
        </w:tc>
        <w:tc>
          <w:tcPr>
            <w:tcW w:w="1417" w:type="dxa"/>
          </w:tcPr>
          <w:p w:rsidR="00337F37" w:rsidRPr="00337F37" w:rsidRDefault="00337F37">
            <w:pPr>
              <w:pStyle w:val="ConsPlusNormal"/>
              <w:jc w:val="center"/>
            </w:pPr>
            <w:proofErr w:type="spellStart"/>
            <w:r w:rsidRPr="00337F37">
              <w:t>Кт</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Столовые и другие точки общественного питания, расположенные на территории организаций, имеющие зал обслуживания посетителей</w:t>
            </w:r>
          </w:p>
        </w:tc>
        <w:tc>
          <w:tcPr>
            <w:tcW w:w="1417"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Прочие объекты общественного питания</w:t>
            </w:r>
          </w:p>
        </w:tc>
        <w:tc>
          <w:tcPr>
            <w:tcW w:w="1417" w:type="dxa"/>
          </w:tcPr>
          <w:p w:rsidR="00337F37" w:rsidRPr="00337F37" w:rsidRDefault="00337F37">
            <w:pPr>
              <w:pStyle w:val="ConsPlusNormal"/>
              <w:jc w:val="center"/>
            </w:pPr>
            <w:r w:rsidRPr="00337F37">
              <w:t>1,0</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К2рек = </w:t>
      </w:r>
      <w:proofErr w:type="spellStart"/>
      <w:r w:rsidRPr="00337F37">
        <w:t>Кзр</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proofErr w:type="spellStart"/>
      <w:r w:rsidRPr="00337F37">
        <w:t>Кзр</w:t>
      </w:r>
      <w:proofErr w:type="spellEnd"/>
      <w:r w:rsidRPr="00337F37">
        <w:t xml:space="preserve"> - коэффициент зонирования.</w:t>
      </w:r>
    </w:p>
    <w:p w:rsidR="00337F37" w:rsidRPr="00337F37" w:rsidRDefault="00337F37">
      <w:pPr>
        <w:pStyle w:val="ConsPlusNormal"/>
        <w:spacing w:before="220"/>
        <w:ind w:firstLine="540"/>
        <w:jc w:val="both"/>
      </w:pPr>
      <w:r w:rsidRPr="00337F37">
        <w:t xml:space="preserve">Для вида деятельности "Распространение наружной рекламы с использованием рекламных конструкций" </w:t>
      </w:r>
      <w:proofErr w:type="spellStart"/>
      <w:r w:rsidRPr="00337F37">
        <w:t>Кзр</w:t>
      </w:r>
      <w:proofErr w:type="spellEnd"/>
      <w:r w:rsidRPr="00337F37">
        <w:t xml:space="preserve"> устанавливается в размере 1,0.</w:t>
      </w:r>
    </w:p>
    <w:p w:rsidR="00337F37" w:rsidRPr="00337F37" w:rsidRDefault="00337F37">
      <w:pPr>
        <w:pStyle w:val="ConsPlusNormal"/>
        <w:spacing w:before="220"/>
        <w:ind w:firstLine="540"/>
        <w:jc w:val="both"/>
      </w:pPr>
      <w:r w:rsidRPr="00337F37">
        <w:t>9. Корректирующий коэффициент К2р для вида предпринимательской деятельности "Размещение рекламы на транспортных средствах" устанавливается в размере 0,25.</w:t>
      </w:r>
    </w:p>
    <w:p w:rsidR="00337F37" w:rsidRPr="00337F37" w:rsidRDefault="00337F37">
      <w:pPr>
        <w:pStyle w:val="ConsPlusNormal"/>
        <w:spacing w:before="220"/>
        <w:ind w:firstLine="540"/>
        <w:jc w:val="both"/>
      </w:pPr>
      <w:r w:rsidRPr="00337F37">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проживания не более 500 квадратных метров"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К2вр = Кд,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r w:rsidRPr="00337F37">
        <w:t>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К2стм = Кд x </w:t>
      </w:r>
      <w:proofErr w:type="spellStart"/>
      <w:r w:rsidRPr="00337F37">
        <w:t>Ктм</w:t>
      </w:r>
      <w:proofErr w:type="spellEnd"/>
      <w:r w:rsidRPr="00337F37">
        <w:t xml:space="preserve"> x </w:t>
      </w:r>
      <w:proofErr w:type="spellStart"/>
      <w:r w:rsidRPr="00337F37">
        <w:t>Кп</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Ктм</w:t>
      </w:r>
      <w:proofErr w:type="spellEnd"/>
      <w:r w:rsidRPr="00337F37">
        <w:t xml:space="preserve"> - коэффициент, учитывающий количество стационарных торговых мест, переданных во временное владение и (или) пользование;</w:t>
      </w:r>
    </w:p>
    <w:p w:rsidR="00337F37" w:rsidRPr="00337F37" w:rsidRDefault="00337F37">
      <w:pPr>
        <w:pStyle w:val="ConsPlusNormal"/>
        <w:spacing w:before="220"/>
        <w:ind w:firstLine="540"/>
        <w:jc w:val="both"/>
      </w:pPr>
      <w:proofErr w:type="spellStart"/>
      <w:r w:rsidRPr="00337F37">
        <w:t>Кп</w:t>
      </w:r>
      <w:proofErr w:type="spellEnd"/>
      <w:r w:rsidRPr="00337F37">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337F37" w:rsidRPr="00337F37" w:rsidRDefault="00337F37">
      <w:pPr>
        <w:pStyle w:val="ConsPlusNormal"/>
        <w:spacing w:before="220"/>
        <w:ind w:firstLine="540"/>
        <w:jc w:val="both"/>
      </w:pPr>
      <w:r w:rsidRPr="00337F37">
        <w:lastRenderedPageBreak/>
        <w:t xml:space="preserve">Для исчисления суммы единого налога используются следующие значения </w:t>
      </w:r>
      <w:proofErr w:type="spellStart"/>
      <w:r w:rsidRPr="00337F37">
        <w:t>Ктм</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74"/>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Количество торговых мест, переданных во временное владение и (или) пользование</w:t>
            </w:r>
          </w:p>
        </w:tc>
        <w:tc>
          <w:tcPr>
            <w:tcW w:w="1474" w:type="dxa"/>
          </w:tcPr>
          <w:p w:rsidR="00337F37" w:rsidRPr="00337F37" w:rsidRDefault="00337F37">
            <w:pPr>
              <w:pStyle w:val="ConsPlusNormal"/>
              <w:jc w:val="center"/>
            </w:pPr>
            <w:proofErr w:type="spellStart"/>
            <w:r w:rsidRPr="00337F37">
              <w:t>Ктм</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До 20 торговых ме</w:t>
            </w:r>
            <w:proofErr w:type="gramStart"/>
            <w:r w:rsidRPr="00337F37">
              <w:t>ст вкл</w:t>
            </w:r>
            <w:proofErr w:type="gramEnd"/>
            <w:r w:rsidRPr="00337F37">
              <w:t>ючительно</w:t>
            </w:r>
          </w:p>
        </w:tc>
        <w:tc>
          <w:tcPr>
            <w:tcW w:w="1474"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Свыше 20 до 100 торговых мест</w:t>
            </w:r>
          </w:p>
        </w:tc>
        <w:tc>
          <w:tcPr>
            <w:tcW w:w="1474"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Свыше 100 торговых мест</w:t>
            </w:r>
          </w:p>
        </w:tc>
        <w:tc>
          <w:tcPr>
            <w:tcW w:w="1474" w:type="dxa"/>
          </w:tcPr>
          <w:p w:rsidR="00337F37" w:rsidRPr="00337F37" w:rsidRDefault="00337F37">
            <w:pPr>
              <w:pStyle w:val="ConsPlusNormal"/>
              <w:jc w:val="right"/>
            </w:pPr>
            <w:r w:rsidRPr="00337F37">
              <w:t>0,75</w:t>
            </w:r>
          </w:p>
        </w:tc>
      </w:tr>
    </w:tbl>
    <w:p w:rsidR="00337F37" w:rsidRPr="00337F37" w:rsidRDefault="00337F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74"/>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Общая площадь торговых мест, переданных во временное владение и (или) пользование</w:t>
            </w:r>
          </w:p>
        </w:tc>
        <w:tc>
          <w:tcPr>
            <w:tcW w:w="1474" w:type="dxa"/>
          </w:tcPr>
          <w:p w:rsidR="00337F37" w:rsidRPr="00337F37" w:rsidRDefault="00337F37">
            <w:pPr>
              <w:pStyle w:val="ConsPlusNormal"/>
              <w:jc w:val="center"/>
            </w:pPr>
            <w:proofErr w:type="spellStart"/>
            <w:r w:rsidRPr="00337F37">
              <w:t>Кп</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 xml:space="preserve">До 200 </w:t>
            </w:r>
            <w:proofErr w:type="spellStart"/>
            <w:r w:rsidRPr="00337F37">
              <w:t>кв</w:t>
            </w:r>
            <w:proofErr w:type="gramStart"/>
            <w:r w:rsidRPr="00337F37">
              <w:t>.м</w:t>
            </w:r>
            <w:proofErr w:type="spellEnd"/>
            <w:proofErr w:type="gramEnd"/>
            <w:r w:rsidRPr="00337F37">
              <w:t xml:space="preserve"> включительно</w:t>
            </w:r>
          </w:p>
        </w:tc>
        <w:tc>
          <w:tcPr>
            <w:tcW w:w="1474"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 xml:space="preserve">Свыше 200 до 400 </w:t>
            </w:r>
            <w:proofErr w:type="spellStart"/>
            <w:r w:rsidRPr="00337F37">
              <w:t>кв</w:t>
            </w:r>
            <w:proofErr w:type="gramStart"/>
            <w:r w:rsidRPr="00337F37">
              <w:t>.м</w:t>
            </w:r>
            <w:proofErr w:type="spellEnd"/>
            <w:proofErr w:type="gramEnd"/>
            <w:r w:rsidRPr="00337F37">
              <w:t xml:space="preserve"> включительно</w:t>
            </w:r>
          </w:p>
        </w:tc>
        <w:tc>
          <w:tcPr>
            <w:tcW w:w="1474" w:type="dxa"/>
          </w:tcPr>
          <w:p w:rsidR="00337F37" w:rsidRPr="00337F37" w:rsidRDefault="00337F37">
            <w:pPr>
              <w:pStyle w:val="ConsPlusNormal"/>
              <w:jc w:val="center"/>
            </w:pPr>
            <w:r w:rsidRPr="00337F37">
              <w:t>0,8</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формулам:</w:t>
      </w:r>
    </w:p>
    <w:p w:rsidR="00337F37" w:rsidRPr="00337F37" w:rsidRDefault="00337F37">
      <w:pPr>
        <w:pStyle w:val="ConsPlusNormal"/>
        <w:spacing w:before="220"/>
        <w:ind w:firstLine="540"/>
        <w:jc w:val="both"/>
      </w:pPr>
      <w:r w:rsidRPr="00337F37">
        <w:t>Для участков площадью каждого до 10 квадратных метров:</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К2зу = Кд x </w:t>
      </w:r>
      <w:proofErr w:type="spellStart"/>
      <w:r w:rsidRPr="00337F37">
        <w:t>Ккзу</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Ккзу</w:t>
      </w:r>
      <w:proofErr w:type="spellEnd"/>
      <w:r w:rsidRPr="00337F37">
        <w:t xml:space="preserve"> - коэффициент, учитывающий количество земельных участков, переданных во временное владение и (или) пользование.</w:t>
      </w:r>
    </w:p>
    <w:p w:rsidR="00337F37" w:rsidRPr="00337F37" w:rsidRDefault="00337F37">
      <w:pPr>
        <w:pStyle w:val="ConsPlusNormal"/>
        <w:spacing w:before="220"/>
        <w:ind w:firstLine="540"/>
        <w:jc w:val="both"/>
      </w:pPr>
      <w:r w:rsidRPr="00337F37">
        <w:t>Для участков площадью каждого, превышающей 10 квадратных метров:</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 xml:space="preserve">К2зу = Кд x </w:t>
      </w:r>
      <w:proofErr w:type="spellStart"/>
      <w:r w:rsidRPr="00337F37">
        <w:t>Ккзу</w:t>
      </w:r>
      <w:proofErr w:type="spellEnd"/>
      <w:r w:rsidRPr="00337F37">
        <w:t xml:space="preserve"> x </w:t>
      </w:r>
      <w:proofErr w:type="spellStart"/>
      <w:r w:rsidRPr="00337F37">
        <w:t>Кп</w:t>
      </w:r>
      <w:proofErr w:type="spellEnd"/>
      <w:r w:rsidRPr="00337F37">
        <w:t>, где:</w:t>
      </w:r>
    </w:p>
    <w:p w:rsidR="00337F37" w:rsidRPr="00337F37" w:rsidRDefault="00337F37">
      <w:pPr>
        <w:pStyle w:val="ConsPlusNormal"/>
        <w:ind w:firstLine="540"/>
        <w:jc w:val="both"/>
      </w:pPr>
    </w:p>
    <w:p w:rsidR="00337F37" w:rsidRPr="00337F37" w:rsidRDefault="00337F37">
      <w:pPr>
        <w:pStyle w:val="ConsPlusNormal"/>
        <w:ind w:firstLine="540"/>
        <w:jc w:val="both"/>
      </w:pPr>
      <w:r w:rsidRPr="00337F37">
        <w:t>Кд - коэффициент доходности;</w:t>
      </w:r>
    </w:p>
    <w:p w:rsidR="00337F37" w:rsidRPr="00337F37" w:rsidRDefault="00337F37">
      <w:pPr>
        <w:pStyle w:val="ConsPlusNormal"/>
        <w:spacing w:before="220"/>
        <w:ind w:firstLine="540"/>
        <w:jc w:val="both"/>
      </w:pPr>
      <w:proofErr w:type="spellStart"/>
      <w:r w:rsidRPr="00337F37">
        <w:t>Ккзу</w:t>
      </w:r>
      <w:proofErr w:type="spellEnd"/>
      <w:r w:rsidRPr="00337F37">
        <w:t xml:space="preserve"> - коэффициент, учитывающий количество земельных участков, переданных во временное владение и (или) пользование;</w:t>
      </w:r>
    </w:p>
    <w:p w:rsidR="00337F37" w:rsidRPr="00337F37" w:rsidRDefault="00337F37">
      <w:pPr>
        <w:pStyle w:val="ConsPlusNormal"/>
        <w:spacing w:before="220"/>
        <w:ind w:firstLine="540"/>
        <w:jc w:val="both"/>
      </w:pPr>
      <w:proofErr w:type="spellStart"/>
      <w:r w:rsidRPr="00337F37">
        <w:t>Кп</w:t>
      </w:r>
      <w:proofErr w:type="spellEnd"/>
      <w:r w:rsidRPr="00337F37">
        <w:t xml:space="preserve"> - коэффициент, учитывающий площадь земельных участков, равный 0,5.</w:t>
      </w:r>
    </w:p>
    <w:p w:rsidR="00337F37" w:rsidRPr="00337F37" w:rsidRDefault="00337F37">
      <w:pPr>
        <w:pStyle w:val="ConsPlusNormal"/>
        <w:spacing w:before="220"/>
        <w:ind w:firstLine="540"/>
        <w:jc w:val="both"/>
      </w:pPr>
      <w:r w:rsidRPr="00337F37">
        <w:t xml:space="preserve">Для исчисления суммы единого налога используются следующие значения </w:t>
      </w:r>
      <w:proofErr w:type="spellStart"/>
      <w:r w:rsidRPr="00337F37">
        <w:t>Ккзу</w:t>
      </w:r>
      <w:proofErr w:type="spellEnd"/>
      <w:r w:rsidRPr="00337F37">
        <w:t>:</w:t>
      </w:r>
    </w:p>
    <w:p w:rsidR="00337F37" w:rsidRPr="00337F37" w:rsidRDefault="00337F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73"/>
        <w:gridCol w:w="1474"/>
      </w:tblGrid>
      <w:tr w:rsidR="00337F37" w:rsidRPr="00337F37">
        <w:tc>
          <w:tcPr>
            <w:tcW w:w="660" w:type="dxa"/>
          </w:tcPr>
          <w:p w:rsidR="00337F37" w:rsidRPr="00337F37" w:rsidRDefault="00337F37">
            <w:pPr>
              <w:pStyle w:val="ConsPlusNormal"/>
              <w:jc w:val="center"/>
            </w:pPr>
            <w:r w:rsidRPr="00337F37">
              <w:t xml:space="preserve">N </w:t>
            </w:r>
            <w:proofErr w:type="gramStart"/>
            <w:r w:rsidRPr="00337F37">
              <w:t>п</w:t>
            </w:r>
            <w:proofErr w:type="gramEnd"/>
            <w:r w:rsidRPr="00337F37">
              <w:t>/п</w:t>
            </w:r>
          </w:p>
        </w:tc>
        <w:tc>
          <w:tcPr>
            <w:tcW w:w="6973" w:type="dxa"/>
          </w:tcPr>
          <w:p w:rsidR="00337F37" w:rsidRPr="00337F37" w:rsidRDefault="00337F37">
            <w:pPr>
              <w:pStyle w:val="ConsPlusNormal"/>
              <w:jc w:val="center"/>
            </w:pPr>
            <w:r w:rsidRPr="00337F37">
              <w:t>Количество земельных участков, переданных во временное владение и (или) пользование</w:t>
            </w:r>
          </w:p>
        </w:tc>
        <w:tc>
          <w:tcPr>
            <w:tcW w:w="1474" w:type="dxa"/>
          </w:tcPr>
          <w:p w:rsidR="00337F37" w:rsidRPr="00337F37" w:rsidRDefault="00337F37">
            <w:pPr>
              <w:pStyle w:val="ConsPlusNormal"/>
              <w:jc w:val="center"/>
            </w:pPr>
            <w:proofErr w:type="spellStart"/>
            <w:r w:rsidRPr="00337F37">
              <w:t>Ккзу</w:t>
            </w:r>
            <w:proofErr w:type="spellEnd"/>
          </w:p>
        </w:tc>
      </w:tr>
      <w:tr w:rsidR="00337F37" w:rsidRPr="00337F37">
        <w:tc>
          <w:tcPr>
            <w:tcW w:w="660" w:type="dxa"/>
          </w:tcPr>
          <w:p w:rsidR="00337F37" w:rsidRPr="00337F37" w:rsidRDefault="00337F37">
            <w:pPr>
              <w:pStyle w:val="ConsPlusNormal"/>
              <w:jc w:val="center"/>
            </w:pPr>
            <w:r w:rsidRPr="00337F37">
              <w:t>1</w:t>
            </w:r>
          </w:p>
        </w:tc>
        <w:tc>
          <w:tcPr>
            <w:tcW w:w="6973" w:type="dxa"/>
          </w:tcPr>
          <w:p w:rsidR="00337F37" w:rsidRPr="00337F37" w:rsidRDefault="00337F37">
            <w:pPr>
              <w:pStyle w:val="ConsPlusNormal"/>
            </w:pPr>
            <w:r w:rsidRPr="00337F37">
              <w:t>До 20 земельных участков включительно</w:t>
            </w:r>
          </w:p>
        </w:tc>
        <w:tc>
          <w:tcPr>
            <w:tcW w:w="1474" w:type="dxa"/>
          </w:tcPr>
          <w:p w:rsidR="00337F37" w:rsidRPr="00337F37" w:rsidRDefault="00337F37">
            <w:pPr>
              <w:pStyle w:val="ConsPlusNormal"/>
              <w:jc w:val="center"/>
            </w:pPr>
            <w:r w:rsidRPr="00337F37">
              <w:t>1,0</w:t>
            </w:r>
          </w:p>
        </w:tc>
      </w:tr>
      <w:tr w:rsidR="00337F37" w:rsidRPr="00337F37">
        <w:tc>
          <w:tcPr>
            <w:tcW w:w="660" w:type="dxa"/>
          </w:tcPr>
          <w:p w:rsidR="00337F37" w:rsidRPr="00337F37" w:rsidRDefault="00337F37">
            <w:pPr>
              <w:pStyle w:val="ConsPlusNormal"/>
              <w:jc w:val="center"/>
            </w:pPr>
            <w:r w:rsidRPr="00337F37">
              <w:t>2</w:t>
            </w:r>
          </w:p>
        </w:tc>
        <w:tc>
          <w:tcPr>
            <w:tcW w:w="6973" w:type="dxa"/>
          </w:tcPr>
          <w:p w:rsidR="00337F37" w:rsidRPr="00337F37" w:rsidRDefault="00337F37">
            <w:pPr>
              <w:pStyle w:val="ConsPlusNormal"/>
            </w:pPr>
            <w:r w:rsidRPr="00337F37">
              <w:t>Свыше 20 до 100 земельных участков включительно</w:t>
            </w:r>
          </w:p>
        </w:tc>
        <w:tc>
          <w:tcPr>
            <w:tcW w:w="1474" w:type="dxa"/>
          </w:tcPr>
          <w:p w:rsidR="00337F37" w:rsidRPr="00337F37" w:rsidRDefault="00337F37">
            <w:pPr>
              <w:pStyle w:val="ConsPlusNormal"/>
              <w:jc w:val="center"/>
            </w:pPr>
            <w:r w:rsidRPr="00337F37">
              <w:t>0,8</w:t>
            </w:r>
          </w:p>
        </w:tc>
      </w:tr>
      <w:tr w:rsidR="00337F37" w:rsidRPr="00337F37">
        <w:tc>
          <w:tcPr>
            <w:tcW w:w="660" w:type="dxa"/>
          </w:tcPr>
          <w:p w:rsidR="00337F37" w:rsidRPr="00337F37" w:rsidRDefault="00337F37">
            <w:pPr>
              <w:pStyle w:val="ConsPlusNormal"/>
              <w:jc w:val="center"/>
            </w:pPr>
            <w:r w:rsidRPr="00337F37">
              <w:t>3</w:t>
            </w:r>
          </w:p>
        </w:tc>
        <w:tc>
          <w:tcPr>
            <w:tcW w:w="6973" w:type="dxa"/>
          </w:tcPr>
          <w:p w:rsidR="00337F37" w:rsidRPr="00337F37" w:rsidRDefault="00337F37">
            <w:pPr>
              <w:pStyle w:val="ConsPlusNormal"/>
            </w:pPr>
            <w:r w:rsidRPr="00337F37">
              <w:t>Свыше 100 земельных участков</w:t>
            </w:r>
          </w:p>
        </w:tc>
        <w:tc>
          <w:tcPr>
            <w:tcW w:w="1474" w:type="dxa"/>
          </w:tcPr>
          <w:p w:rsidR="00337F37" w:rsidRPr="00337F37" w:rsidRDefault="00337F37">
            <w:pPr>
              <w:pStyle w:val="ConsPlusNormal"/>
              <w:jc w:val="center"/>
            </w:pPr>
            <w:r w:rsidRPr="00337F37">
              <w:t>0,75</w:t>
            </w:r>
          </w:p>
        </w:tc>
      </w:tr>
    </w:tbl>
    <w:p w:rsidR="00337F37" w:rsidRPr="00337F37" w:rsidRDefault="00337F37">
      <w:pPr>
        <w:pStyle w:val="ConsPlusNormal"/>
        <w:ind w:firstLine="540"/>
        <w:jc w:val="both"/>
      </w:pPr>
    </w:p>
    <w:p w:rsidR="00337F37" w:rsidRPr="00337F37" w:rsidRDefault="00337F37">
      <w:pPr>
        <w:pStyle w:val="ConsPlusNormal"/>
        <w:ind w:firstLine="540"/>
        <w:jc w:val="both"/>
      </w:pPr>
      <w:r w:rsidRPr="00337F37">
        <w:lastRenderedPageBreak/>
        <w:t>13. При отсутствии значения корректирующего коэффициента К</w:t>
      </w:r>
      <w:proofErr w:type="gramStart"/>
      <w:r w:rsidRPr="00337F37">
        <w:t>2</w:t>
      </w:r>
      <w:proofErr w:type="gramEnd"/>
      <w:r w:rsidRPr="00337F37">
        <w:t>, соответствующего конкретному виду предпринимательской деятельности, применяется корректирующий коэффициент равный 1,0.</w:t>
      </w:r>
    </w:p>
    <w:p w:rsidR="00337F37" w:rsidRPr="00337F37" w:rsidRDefault="00337F37">
      <w:pPr>
        <w:pStyle w:val="ConsPlusNormal"/>
        <w:spacing w:before="220"/>
        <w:ind w:firstLine="540"/>
        <w:jc w:val="both"/>
      </w:pPr>
      <w:r w:rsidRPr="00337F37">
        <w:t>В случаях, когда значение какого-либо коэффициента, участвующего в расчете корректирующего коэффициента К</w:t>
      </w:r>
      <w:proofErr w:type="gramStart"/>
      <w:r w:rsidRPr="00337F37">
        <w:t>2</w:t>
      </w:r>
      <w:proofErr w:type="gramEnd"/>
      <w:r w:rsidRPr="00337F37">
        <w:t>, не может быть установлено в соответствии с настоящим приложением, его значение принимается равным 1,0.</w:t>
      </w:r>
    </w:p>
    <w:p w:rsidR="00337F37" w:rsidRPr="00337F37" w:rsidRDefault="00337F37">
      <w:pPr>
        <w:pStyle w:val="ConsPlusNormal"/>
        <w:ind w:firstLine="540"/>
        <w:jc w:val="both"/>
      </w:pPr>
    </w:p>
    <w:p w:rsidR="00337F37" w:rsidRPr="00337F37" w:rsidRDefault="00337F37">
      <w:pPr>
        <w:pStyle w:val="ConsPlusNormal"/>
        <w:ind w:firstLine="540"/>
        <w:jc w:val="both"/>
      </w:pPr>
    </w:p>
    <w:p w:rsidR="00337F37" w:rsidRPr="00337F37" w:rsidRDefault="00337F37">
      <w:pPr>
        <w:pStyle w:val="ConsPlusNormal"/>
        <w:pBdr>
          <w:top w:val="single" w:sz="6" w:space="0" w:color="auto"/>
        </w:pBdr>
        <w:spacing w:before="100" w:after="100"/>
        <w:jc w:val="both"/>
        <w:rPr>
          <w:sz w:val="2"/>
          <w:szCs w:val="2"/>
        </w:rPr>
      </w:pPr>
    </w:p>
    <w:p w:rsidR="001C0AB3" w:rsidRPr="00337F37" w:rsidRDefault="001C0AB3"/>
    <w:sectPr w:rsidR="001C0AB3" w:rsidRPr="00337F37" w:rsidSect="00B11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37"/>
    <w:rsid w:val="001C0AB3"/>
    <w:rsid w:val="0033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F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7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7F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F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7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7F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A8C3D5FEAE28D3C1518BCAE9E6577075BE9A0D94A3230E00A3E265DE8C82667244486F0B2B8395F88C11CB3978A69F10FBBF13AAC3FE8839FDD1E0gDJ0M" TargetMode="External"/><Relationship Id="rId13" Type="http://schemas.openxmlformats.org/officeDocument/2006/relationships/hyperlink" Target="consultantplus://offline/ref=DEA8C3D5FEAE28D3C1518BCAE9E6577075BE9A0D92A727030DA0BF6FD6D58E64754B17780C628F94F88C11CE3727A38A01A3B017B2DDFC9425FFD3gEJ2M" TargetMode="External"/><Relationship Id="rId18" Type="http://schemas.openxmlformats.org/officeDocument/2006/relationships/hyperlink" Target="consultantplus://offline/ref=DEA8C3D5FEAE28D3C1518BCAE9E6577075BE9A0D92A727030DA0BF6FD6D58E64754B17780C628F94F88C11CE3727A38A01A3B017B2DDFC9425FFD3gEJ2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EA8C3D5FEAE28D3C1518BCAE9E6577075BE9A0D92A0210301A0BF6FD6D58E64754B17780C628F94F88C11CD3727A38A01A3B017B2DDFC9425FFD3gEJ2M" TargetMode="External"/><Relationship Id="rId7" Type="http://schemas.openxmlformats.org/officeDocument/2006/relationships/hyperlink" Target="consultantplus://offline/ref=DEA8C3D5FEAE28D3C1518BCAE9E6577075BE9A0D92A727030DA0BF6FD6D58E64754B17780C628F94F88C11CE3727A38A01A3B017B2DDFC9425FFD3gEJ2M" TargetMode="External"/><Relationship Id="rId12" Type="http://schemas.openxmlformats.org/officeDocument/2006/relationships/hyperlink" Target="consultantplus://offline/ref=DEA8C3D5FEAE28D3C1518BCAE9E6577075BE9A0D96A7260805A0BF6FD6D58E64754B176A0C3A8396FE9211C92271F2CCg5J4M" TargetMode="External"/><Relationship Id="rId17" Type="http://schemas.openxmlformats.org/officeDocument/2006/relationships/hyperlink" Target="consultantplus://offline/ref=DEA8C3D5FEAE28D3C1518BCAE9E6577075BE9A0D94A3230E00A3E265DE8C82667244486F0B2B8395F88C11CB3978A69F10FBBF13AAC3FE8839FDD1E0gDJ0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EA8C3D5FEAE28D3C15195C7FF8A08797EB1C40694A12C5D58FFE43281DC8433200416364A699094FA9213CB3Eg7J3M" TargetMode="External"/><Relationship Id="rId20" Type="http://schemas.openxmlformats.org/officeDocument/2006/relationships/hyperlink" Target="consultantplus://offline/ref=DEA8C3D5FEAE28D3C1518BCAE9E6577075BE9A0D92A0210301A0BF6FD6D58E64754B17780C628F94F88C11CD3727A38A01A3B017B2DDFC9425FFD3gEJ2M" TargetMode="External"/><Relationship Id="rId1" Type="http://schemas.openxmlformats.org/officeDocument/2006/relationships/styles" Target="styles.xml"/><Relationship Id="rId6" Type="http://schemas.openxmlformats.org/officeDocument/2006/relationships/hyperlink" Target="consultantplus://offline/ref=DEA8C3D5FEAE28D3C1518BCAE9E6577075BE9A0D92A0210301A0BF6FD6D58E64754B17780C628F94F88C11CE3727A38A01A3B017B2DDFC9425FFD3gEJ2M" TargetMode="External"/><Relationship Id="rId11" Type="http://schemas.openxmlformats.org/officeDocument/2006/relationships/hyperlink" Target="consultantplus://offline/ref=DEA8C3D5FEAE28D3C1518BCAE9E6577075BE9A0D94A6270D00ADE265DE8C82667244486F0B2B8395F88C11CA3A78A69F10FBBF13AAC3FE8839FDD1E0gDJ0M" TargetMode="External"/><Relationship Id="rId24" Type="http://schemas.openxmlformats.org/officeDocument/2006/relationships/hyperlink" Target="consultantplus://offline/ref=DEA8C3D5FEAE28D3C1518BCAE9E6577075BE9A0D91A024030CA0BF6FD6D58E64754B17780C628F94F88C11CE3727A38A01A3B017B2DDFC9425FFD3gEJ2M" TargetMode="External"/><Relationship Id="rId5" Type="http://schemas.openxmlformats.org/officeDocument/2006/relationships/hyperlink" Target="consultantplus://offline/ref=DEA8C3D5FEAE28D3C1518BCAE9E6577075BE9A0D91A024030CA0BF6FD6D58E64754B17780C628F94F88C11CE3727A38A01A3B017B2DDFC9425FFD3gEJ2M" TargetMode="External"/><Relationship Id="rId15" Type="http://schemas.openxmlformats.org/officeDocument/2006/relationships/hyperlink" Target="consultantplus://offline/ref=DEA8C3D5FEAE28D3C15195C7FF8A08797EB1C4059CA12C5D58FFE43281DC8433200416364A699094FA9213CB3Eg7J3M" TargetMode="External"/><Relationship Id="rId23" Type="http://schemas.openxmlformats.org/officeDocument/2006/relationships/hyperlink" Target="consultantplus://offline/ref=DEA8C3D5FEAE28D3C1518BCAE9E6577075BE9A0D92A0210301A0BF6FD6D58E64754B17780C628F94F88C12C93727A38A01A3B017B2DDFC9425FFD3gEJ2M" TargetMode="External"/><Relationship Id="rId10" Type="http://schemas.openxmlformats.org/officeDocument/2006/relationships/hyperlink" Target="consultantplus://offline/ref=DEA8C3D5FEAE28D3C15195C7FF8A08797EB1C40393A62C5D58FFE43281DC843332044E3A486F8F90FA87459A7826FFCC52B0B213B2DFFE88g2J7M" TargetMode="External"/><Relationship Id="rId19" Type="http://schemas.openxmlformats.org/officeDocument/2006/relationships/hyperlink" Target="consultantplus://offline/ref=DEA8C3D5FEAE28D3C1518BCAE9E6577075BE9A0D91A024030CA0BF6FD6D58E64754B17780C628F94F88C11CE3727A38A01A3B017B2DDFC9425FFD3gEJ2M" TargetMode="External"/><Relationship Id="rId4" Type="http://schemas.openxmlformats.org/officeDocument/2006/relationships/webSettings" Target="webSettings.xml"/><Relationship Id="rId9" Type="http://schemas.openxmlformats.org/officeDocument/2006/relationships/hyperlink" Target="consultantplus://offline/ref=DEA8C3D5FEAE28D3C15195C7FF8A08797EB6C5009DA72C5D58FFE43281DC843332044E3A486C8996FD87459A7826FFCC52B0B213B2DFFE88g2J7M" TargetMode="External"/><Relationship Id="rId14" Type="http://schemas.openxmlformats.org/officeDocument/2006/relationships/hyperlink" Target="consultantplus://offline/ref=DEA8C3D5FEAE28D3C1518BCAE9E6577075BE9A0D94A3230E00A3E265DE8C82667244486F0B2B8395F88C11CB3978A69F10FBBF13AAC3FE8839FDD1E0gDJ0M" TargetMode="External"/><Relationship Id="rId22" Type="http://schemas.openxmlformats.org/officeDocument/2006/relationships/hyperlink" Target="consultantplus://offline/ref=DEA8C3D5FEAE28D3C1518BCAE9E6577075BE9A0D92A0210301A0BF6FD6D58E64754B17780C628F94F88C13C83727A38A01A3B017B2DDFC9425FFD3gEJ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2020-02-26T12:09:00Z</dcterms:created>
  <dcterms:modified xsi:type="dcterms:W3CDTF">2020-02-26T12:10:00Z</dcterms:modified>
</cp:coreProperties>
</file>